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74051C" w14:textId="5FBE9726" w:rsidR="006932A4" w:rsidRDefault="006932A4" w:rsidP="006629CC">
      <w:pPr>
        <w:rPr>
          <w:rFonts w:ascii="Arial" w:hAnsi="Arial"/>
        </w:rPr>
      </w:pPr>
      <w:bookmarkStart w:id="0" w:name="_Hlk109200422"/>
      <w:bookmarkStart w:id="1" w:name="_Hlk17201346"/>
      <w:bookmarkEnd w:id="0"/>
      <w:r>
        <w:rPr>
          <w:rFonts w:ascii="Arial" w:hAnsi="Arial"/>
        </w:rPr>
        <w:t xml:space="preserve">Amstetten </w:t>
      </w:r>
      <w:proofErr w:type="gramStart"/>
      <w:r>
        <w:rPr>
          <w:rFonts w:ascii="Arial" w:hAnsi="Arial"/>
        </w:rPr>
        <w:t xml:space="preserve">–  </w:t>
      </w:r>
      <w:r w:rsidR="00AA2132">
        <w:rPr>
          <w:rFonts w:ascii="Arial" w:hAnsi="Arial"/>
        </w:rPr>
        <w:t>13.10.2023</w:t>
      </w:r>
      <w:proofErr w:type="gramEnd"/>
    </w:p>
    <w:p w14:paraId="7D7B0003" w14:textId="77777777" w:rsidR="006629CC" w:rsidRPr="006629CC" w:rsidRDefault="006629CC" w:rsidP="006629CC">
      <w:pPr>
        <w:rPr>
          <w:rFonts w:ascii="Arial" w:hAnsi="Arial" w:cs="Arial"/>
        </w:rPr>
      </w:pPr>
    </w:p>
    <w:bookmarkEnd w:id="1"/>
    <w:p w14:paraId="6F47B650" w14:textId="1BA0F15B" w:rsidR="008A1E9D" w:rsidRPr="008A015E" w:rsidRDefault="00506039" w:rsidP="008A1E9D">
      <w:pPr>
        <w:jc w:val="both"/>
        <w:rPr>
          <w:rStyle w:val="cf01"/>
          <w:rFonts w:ascii="Arial" w:hAnsi="Arial"/>
          <w:b/>
          <w:sz w:val="32"/>
        </w:rPr>
      </w:pPr>
      <w:r>
        <w:rPr>
          <w:rStyle w:val="cf01"/>
          <w:rFonts w:ascii="Arial" w:hAnsi="Arial"/>
          <w:b/>
          <w:sz w:val="32"/>
        </w:rPr>
        <w:t xml:space="preserve">Glasgruppen/Martin G Anderson: Vorreiter in puncto Nachhaltigkeit in der Glasindustrie investiert in TPA-Linie von </w:t>
      </w:r>
      <w:proofErr w:type="spellStart"/>
      <w:r>
        <w:rPr>
          <w:rStyle w:val="cf01"/>
          <w:rFonts w:ascii="Arial" w:hAnsi="Arial"/>
          <w:b/>
          <w:sz w:val="32"/>
        </w:rPr>
        <w:t>LiSEC</w:t>
      </w:r>
      <w:proofErr w:type="spellEnd"/>
    </w:p>
    <w:p w14:paraId="0ACE6B66" w14:textId="77777777" w:rsidR="00932CAF" w:rsidRDefault="00932CAF" w:rsidP="00506039">
      <w:pPr>
        <w:jc w:val="both"/>
        <w:rPr>
          <w:rFonts w:ascii="Arial" w:hAnsi="Arial"/>
        </w:rPr>
      </w:pPr>
    </w:p>
    <w:p w14:paraId="4BCAD6A0" w14:textId="093D2C05" w:rsidR="00506039" w:rsidRDefault="00506039" w:rsidP="00506039">
      <w:pPr>
        <w:jc w:val="both"/>
        <w:rPr>
          <w:rFonts w:ascii="Arial" w:hAnsi="Arial"/>
        </w:rPr>
      </w:pPr>
      <w:r>
        <w:rPr>
          <w:rFonts w:ascii="Arial" w:hAnsi="Arial"/>
        </w:rPr>
        <w:t xml:space="preserve">Die schwedische Firma Glasgruppen blickt auf drei Jahrzehnte Erfahrung in der Glasindustrie zurück. Stina </w:t>
      </w:r>
      <w:proofErr w:type="spellStart"/>
      <w:r>
        <w:rPr>
          <w:rFonts w:ascii="Arial" w:hAnsi="Arial"/>
        </w:rPr>
        <w:t>Wollenius</w:t>
      </w:r>
      <w:proofErr w:type="spellEnd"/>
      <w:r>
        <w:rPr>
          <w:rFonts w:ascii="Arial" w:hAnsi="Arial"/>
        </w:rPr>
        <w:t xml:space="preserve">, Inhaberin und Alleingesellschafterin von Glasgruppen in dritter Generation, sieht in der Fokussierung auf intensive Kundenbeziehungen und nachhaltiges Wirtschaften ein Erfolgsrezept - auch in Zukunft. Aufgrund der langjährigen positiven strategischen Partnerschaft mit </w:t>
      </w:r>
      <w:proofErr w:type="spellStart"/>
      <w:r>
        <w:rPr>
          <w:rFonts w:ascii="Arial" w:hAnsi="Arial"/>
        </w:rPr>
        <w:t>LiSEC</w:t>
      </w:r>
      <w:proofErr w:type="spellEnd"/>
      <w:r>
        <w:rPr>
          <w:rFonts w:ascii="Arial" w:hAnsi="Arial"/>
        </w:rPr>
        <w:t xml:space="preserve"> hat sich Glasgruppen zur Investition in eine neue TPA-Linie </w:t>
      </w:r>
      <w:proofErr w:type="spellStart"/>
      <w:r>
        <w:rPr>
          <w:rFonts w:ascii="Arial" w:hAnsi="Arial"/>
          <w:i/>
          <w:iCs/>
        </w:rPr>
        <w:t>made</w:t>
      </w:r>
      <w:proofErr w:type="spellEnd"/>
      <w:r>
        <w:rPr>
          <w:rFonts w:ascii="Arial" w:hAnsi="Arial"/>
          <w:i/>
          <w:iCs/>
        </w:rPr>
        <w:t xml:space="preserve"> in Austria</w:t>
      </w:r>
      <w:r>
        <w:rPr>
          <w:rFonts w:ascii="Arial" w:hAnsi="Arial"/>
        </w:rPr>
        <w:t xml:space="preserve"> entschlossen.</w:t>
      </w:r>
    </w:p>
    <w:p w14:paraId="39F3C310" w14:textId="77777777" w:rsidR="00527141" w:rsidRPr="00506039" w:rsidRDefault="00527141" w:rsidP="00506039">
      <w:pPr>
        <w:jc w:val="both"/>
        <w:rPr>
          <w:rFonts w:ascii="Arial" w:hAnsi="Arial"/>
        </w:rPr>
      </w:pPr>
    </w:p>
    <w:p w14:paraId="3F9892F0" w14:textId="77777777" w:rsidR="00506039" w:rsidRPr="00506039" w:rsidRDefault="00506039" w:rsidP="00506039">
      <w:pPr>
        <w:jc w:val="both"/>
        <w:rPr>
          <w:rFonts w:ascii="Arial" w:hAnsi="Arial"/>
          <w:b/>
          <w:bCs/>
        </w:rPr>
      </w:pPr>
      <w:r>
        <w:rPr>
          <w:rFonts w:ascii="Arial" w:hAnsi="Arial"/>
          <w:b/>
        </w:rPr>
        <w:t>Mehr zu Glasgruppen</w:t>
      </w:r>
    </w:p>
    <w:p w14:paraId="5B49E0B8" w14:textId="459768BA" w:rsidR="00506039" w:rsidRDefault="00506039" w:rsidP="00506039">
      <w:pPr>
        <w:jc w:val="both"/>
        <w:rPr>
          <w:rFonts w:ascii="Arial" w:hAnsi="Arial"/>
        </w:rPr>
      </w:pPr>
      <w:r>
        <w:rPr>
          <w:rFonts w:ascii="Arial" w:hAnsi="Arial"/>
        </w:rPr>
        <w:t xml:space="preserve">Glasgruppen ist ein führender schwedischer </w:t>
      </w:r>
      <w:proofErr w:type="spellStart"/>
      <w:r>
        <w:rPr>
          <w:rFonts w:ascii="Arial" w:hAnsi="Arial"/>
        </w:rPr>
        <w:t>Glasverarbeiter</w:t>
      </w:r>
      <w:proofErr w:type="spellEnd"/>
      <w:r>
        <w:rPr>
          <w:rFonts w:ascii="Arial" w:hAnsi="Arial"/>
        </w:rPr>
        <w:t xml:space="preserve">. Er besteht aus den Familienunternehmen Martin G Anderson in Örebro, Klaes Jansson in Stockholm und </w:t>
      </w:r>
      <w:proofErr w:type="gramStart"/>
      <w:r>
        <w:rPr>
          <w:rFonts w:ascii="Arial" w:hAnsi="Arial"/>
        </w:rPr>
        <w:t>RB Glas</w:t>
      </w:r>
      <w:proofErr w:type="gramEnd"/>
      <w:r>
        <w:rPr>
          <w:rFonts w:ascii="Arial" w:hAnsi="Arial"/>
        </w:rPr>
        <w:t xml:space="preserve"> &amp; Plast in Göteborg. Zum Unternehmen gehören insgesamt mehr als 120 Mitarbeiter, die meisten davon sind in Örebro beschäftigt. Bei Martin G Anderson wird das Glas geschnitten, gehärtet und bearbeitet. Die Produktpalette ist breit gefächert und umfasst energiesparendes Isolierglas, feuerfestes Glas, verarbeitetes Glas sowie </w:t>
      </w:r>
      <w:proofErr w:type="spellStart"/>
      <w:r>
        <w:rPr>
          <w:rFonts w:ascii="Arial" w:hAnsi="Arial"/>
        </w:rPr>
        <w:t>Formglas</w:t>
      </w:r>
      <w:proofErr w:type="spellEnd"/>
      <w:r>
        <w:rPr>
          <w:rFonts w:ascii="Arial" w:hAnsi="Arial"/>
        </w:rPr>
        <w:t xml:space="preserve"> für verschiedene Baubereiche. Vor allem Isolierglas ist sein gängigstes Produkt. Das Werk in Örebro liefert die größten </w:t>
      </w:r>
      <w:proofErr w:type="spellStart"/>
      <w:r>
        <w:rPr>
          <w:rFonts w:ascii="Arial" w:hAnsi="Arial"/>
        </w:rPr>
        <w:t>Funktionsglasprodukte</w:t>
      </w:r>
      <w:proofErr w:type="spellEnd"/>
      <w:r>
        <w:rPr>
          <w:rFonts w:ascii="Arial" w:hAnsi="Arial"/>
        </w:rPr>
        <w:t xml:space="preserve"> der Firma mit Energiesparbeschichtungen, Sonnenschutz und anderen Besonderheiten. Seinen Jahresumsatz von rund 25 Millionen Euro erwirtschaftet Glasgruppen vor allem durch die Belieferung Nordeuropas. Der Kundenstamm ist umfassend und reicht vom einzelnen Glaser bis zu großen Fassadenbauunternehmen. </w:t>
      </w:r>
    </w:p>
    <w:p w14:paraId="32BD57ED" w14:textId="77777777" w:rsidR="00342B7A" w:rsidRDefault="00342B7A" w:rsidP="00506039">
      <w:pPr>
        <w:jc w:val="both"/>
        <w:rPr>
          <w:rFonts w:ascii="Arial" w:hAnsi="Arial"/>
        </w:rPr>
      </w:pPr>
    </w:p>
    <w:p w14:paraId="3D98F609" w14:textId="77777777" w:rsidR="00342B7A" w:rsidRPr="00506039" w:rsidRDefault="00342B7A" w:rsidP="00342B7A">
      <w:pPr>
        <w:jc w:val="both"/>
        <w:rPr>
          <w:rFonts w:ascii="Arial" w:hAnsi="Arial"/>
          <w:b/>
          <w:bCs/>
        </w:rPr>
      </w:pPr>
      <w:r>
        <w:rPr>
          <w:rFonts w:ascii="Arial" w:hAnsi="Arial"/>
          <w:b/>
        </w:rPr>
        <w:t>Glasgruppen-Konzept für einen künftig nachhaltigeren Markt-</w:t>
      </w:r>
    </w:p>
    <w:p w14:paraId="2F4D2534" w14:textId="2751B1C4" w:rsidR="00342B7A" w:rsidRPr="00506039" w:rsidRDefault="001756C1" w:rsidP="00506039">
      <w:pPr>
        <w:jc w:val="both"/>
        <w:rPr>
          <w:rFonts w:ascii="Arial" w:hAnsi="Arial"/>
        </w:rPr>
      </w:pPr>
      <w:r>
        <w:rPr>
          <w:rFonts w:ascii="Arial" w:hAnsi="Arial"/>
        </w:rPr>
        <w:t xml:space="preserve">Inhaberin und Vorstandsvorsitzende Stina </w:t>
      </w:r>
      <w:proofErr w:type="spellStart"/>
      <w:r>
        <w:rPr>
          <w:rFonts w:ascii="Arial" w:hAnsi="Arial"/>
        </w:rPr>
        <w:t>Wollenius</w:t>
      </w:r>
      <w:proofErr w:type="spellEnd"/>
      <w:r>
        <w:rPr>
          <w:rFonts w:ascii="Arial" w:hAnsi="Arial"/>
        </w:rPr>
        <w:t xml:space="preserve"> ist eine Impulsgeberin, wenn es um Nachhaltigkeit in der Branche geht. Sie hofft, dass sie die großen Konzerne der Branche dazu bringen kann, die Bedeutung der Nachhaltigkeit zu erkennen und zu fördern. Neben der Fokussierung auf TPA-Werkstoffe in der </w:t>
      </w:r>
      <w:proofErr w:type="spellStart"/>
      <w:r>
        <w:rPr>
          <w:rFonts w:ascii="Arial" w:hAnsi="Arial"/>
        </w:rPr>
        <w:t>Industrieglasfertigung</w:t>
      </w:r>
      <w:proofErr w:type="spellEnd"/>
      <w:r>
        <w:rPr>
          <w:rFonts w:ascii="Arial" w:hAnsi="Arial"/>
        </w:rPr>
        <w:t xml:space="preserve"> ist der Wechsel von größeren zu intelligenteren Glasprodukten ausschlaggebend. Die europäische Normgröße für Glasscheiben in Bauprojekten kann zum Beispiel im Vergleich zu nicht-normierten Größen den Abfall drastisch von 20 % auf nur 2 % reduzieren. Die Automatisierung wird für die zukünftige Wettbewerbsfähigkeit von großer Bedeutung sein. Auch kommende Trends wie Glasscheiben mit integrierten Sonnenkollektoren, vogelsicheres und ressourcenschonendes Glas haben ein großes Potenzial für eine grünere Zukunft.</w:t>
      </w:r>
    </w:p>
    <w:p w14:paraId="3C3EE363" w14:textId="77777777" w:rsidR="00506039" w:rsidRPr="00506039" w:rsidRDefault="00506039" w:rsidP="00506039">
      <w:pPr>
        <w:jc w:val="both"/>
        <w:rPr>
          <w:rFonts w:ascii="Arial" w:hAnsi="Arial"/>
        </w:rPr>
      </w:pPr>
    </w:p>
    <w:p w14:paraId="53A6200F" w14:textId="77777777" w:rsidR="00506039" w:rsidRPr="00506039" w:rsidRDefault="00506039" w:rsidP="00506039">
      <w:pPr>
        <w:jc w:val="both"/>
        <w:rPr>
          <w:rFonts w:ascii="Arial" w:hAnsi="Arial"/>
          <w:b/>
          <w:bCs/>
        </w:rPr>
      </w:pPr>
      <w:r>
        <w:rPr>
          <w:rFonts w:ascii="Arial" w:hAnsi="Arial"/>
          <w:b/>
        </w:rPr>
        <w:lastRenderedPageBreak/>
        <w:t xml:space="preserve">Kooperation mit </w:t>
      </w:r>
      <w:proofErr w:type="spellStart"/>
      <w:r>
        <w:rPr>
          <w:rFonts w:ascii="Arial" w:hAnsi="Arial"/>
          <w:b/>
        </w:rPr>
        <w:t>LiSEC</w:t>
      </w:r>
      <w:proofErr w:type="spellEnd"/>
    </w:p>
    <w:p w14:paraId="2728CA26" w14:textId="726B562C" w:rsidR="00506039" w:rsidRPr="00506039" w:rsidRDefault="00506039" w:rsidP="00506039">
      <w:pPr>
        <w:jc w:val="both"/>
        <w:rPr>
          <w:rFonts w:ascii="Arial" w:hAnsi="Arial"/>
        </w:rPr>
      </w:pPr>
      <w:r>
        <w:rPr>
          <w:rFonts w:ascii="Arial" w:hAnsi="Arial"/>
        </w:rPr>
        <w:t xml:space="preserve">Die Partnerschaft zwischen Glasgruppen und </w:t>
      </w:r>
      <w:proofErr w:type="spellStart"/>
      <w:r>
        <w:rPr>
          <w:rFonts w:ascii="Arial" w:hAnsi="Arial"/>
        </w:rPr>
        <w:t>LiSEC</w:t>
      </w:r>
      <w:proofErr w:type="spellEnd"/>
      <w:r>
        <w:rPr>
          <w:rFonts w:ascii="Arial" w:hAnsi="Arial"/>
        </w:rPr>
        <w:t xml:space="preserve"> reicht bis in die 1970er Jahre zurück, denn das Unternehmen gehörte zu den ersten nordeuropäischen Kunden von </w:t>
      </w:r>
      <w:proofErr w:type="spellStart"/>
      <w:r>
        <w:rPr>
          <w:rFonts w:ascii="Arial" w:hAnsi="Arial"/>
        </w:rPr>
        <w:t>LiSEC</w:t>
      </w:r>
      <w:proofErr w:type="spellEnd"/>
      <w:r>
        <w:rPr>
          <w:rFonts w:ascii="Arial" w:hAnsi="Arial"/>
        </w:rPr>
        <w:t xml:space="preserve">. Diese langfristige Kooperation begann mit frühen Kontakten auf den allerersten Glastechnikmessen und hat sich seitdem zu einer synergistischen Partnerschaft entwickelt. In Schweden ist die Marke </w:t>
      </w:r>
      <w:proofErr w:type="spellStart"/>
      <w:r>
        <w:rPr>
          <w:rFonts w:ascii="Arial" w:hAnsi="Arial"/>
        </w:rPr>
        <w:t>LiSEC</w:t>
      </w:r>
      <w:proofErr w:type="spellEnd"/>
      <w:r>
        <w:rPr>
          <w:rFonts w:ascii="Arial" w:hAnsi="Arial"/>
        </w:rPr>
        <w:t xml:space="preserve"> vor allem durch ihre Maschinenanlagen im Bereich Isoliergas und Schneidtische sehr bekannt. Martin G Anderson von Glasgruppen hat daher </w:t>
      </w:r>
      <w:proofErr w:type="spellStart"/>
      <w:r>
        <w:rPr>
          <w:rFonts w:ascii="Arial" w:hAnsi="Arial"/>
        </w:rPr>
        <w:t>LiSEC</w:t>
      </w:r>
      <w:proofErr w:type="spellEnd"/>
      <w:r>
        <w:rPr>
          <w:rFonts w:ascii="Arial" w:hAnsi="Arial"/>
        </w:rPr>
        <w:t xml:space="preserve">-Schneidtische für Floatglas (GFB) und Verbundglas (VB), eine Schleifmaschine (KSR) und eine Biegemaschine (BSV-45ANK) in seinen Betrieb aufgenommen. Die jüngste Investition war eine TPA-Linie. </w:t>
      </w:r>
    </w:p>
    <w:p w14:paraId="62DFE074" w14:textId="7D595D7A" w:rsidR="00506039" w:rsidRPr="00506039" w:rsidRDefault="00506039" w:rsidP="00506039">
      <w:pPr>
        <w:jc w:val="both"/>
        <w:rPr>
          <w:rFonts w:ascii="Arial" w:hAnsi="Arial"/>
        </w:rPr>
      </w:pPr>
      <w:r>
        <w:rPr>
          <w:rFonts w:ascii="Arial" w:hAnsi="Arial"/>
          <w:i/>
        </w:rPr>
        <w:t xml:space="preserve">„Die Gründe, warum wir seit Generationen </w:t>
      </w:r>
      <w:proofErr w:type="spellStart"/>
      <w:r>
        <w:rPr>
          <w:rFonts w:ascii="Arial" w:hAnsi="Arial"/>
          <w:i/>
        </w:rPr>
        <w:t>LiSEC</w:t>
      </w:r>
      <w:proofErr w:type="spellEnd"/>
      <w:r>
        <w:rPr>
          <w:rFonts w:ascii="Arial" w:hAnsi="Arial"/>
          <w:i/>
        </w:rPr>
        <w:t xml:space="preserve"> kaufen, sind die hohe Qualität und Langlebigkeit der Maschinenanlagen sowie die zuverlässigen Ergebnisse und der solide Kundendienst“,</w:t>
      </w:r>
      <w:r>
        <w:rPr>
          <w:rFonts w:ascii="Arial" w:hAnsi="Arial"/>
        </w:rPr>
        <w:t xml:space="preserve"> sagt Glasgruppen-Inhaberin Stina </w:t>
      </w:r>
      <w:proofErr w:type="spellStart"/>
      <w:r>
        <w:rPr>
          <w:rFonts w:ascii="Arial" w:hAnsi="Arial"/>
        </w:rPr>
        <w:t>Wollenius</w:t>
      </w:r>
      <w:proofErr w:type="spellEnd"/>
      <w:r>
        <w:rPr>
          <w:rFonts w:ascii="Arial" w:hAnsi="Arial"/>
        </w:rPr>
        <w:t xml:space="preserve">. </w:t>
      </w:r>
    </w:p>
    <w:p w14:paraId="41B2BB60" w14:textId="70E9608D" w:rsidR="00506039" w:rsidRPr="00506039" w:rsidRDefault="00506039" w:rsidP="00506039">
      <w:pPr>
        <w:jc w:val="both"/>
        <w:rPr>
          <w:rFonts w:ascii="Arial" w:hAnsi="Arial"/>
        </w:rPr>
      </w:pPr>
      <w:r>
        <w:rPr>
          <w:rFonts w:ascii="Arial" w:hAnsi="Arial"/>
        </w:rPr>
        <w:t xml:space="preserve">Glasgruppen lobt die Zusammenarbeit mit </w:t>
      </w:r>
      <w:proofErr w:type="spellStart"/>
      <w:r>
        <w:rPr>
          <w:rFonts w:ascii="Arial" w:hAnsi="Arial"/>
        </w:rPr>
        <w:t>LiSEC</w:t>
      </w:r>
      <w:proofErr w:type="spellEnd"/>
      <w:r>
        <w:rPr>
          <w:rFonts w:ascii="Arial" w:hAnsi="Arial"/>
        </w:rPr>
        <w:t xml:space="preserve"> und unterstreicht den außergewöhnlichen Service, die schnellen Reaktionszeiten sowie die enge Zusammenarbeit mit dem Vertriebsteam. Dieser hochwertige Kundendienst stärkt Vertrauen und Zuverlässigkeit. Glasgruppen kann deshalb den Fokus auf seinen eigenen Betrieb legen, ohne sich Gedanken über Maschinen und technische Unterstützung machen zu müssen.</w:t>
      </w:r>
    </w:p>
    <w:p w14:paraId="00CB27AC" w14:textId="77777777" w:rsidR="00506039" w:rsidRPr="00506039" w:rsidRDefault="00506039" w:rsidP="00506039">
      <w:pPr>
        <w:jc w:val="both"/>
        <w:rPr>
          <w:rFonts w:ascii="Arial" w:hAnsi="Arial"/>
        </w:rPr>
      </w:pPr>
    </w:p>
    <w:p w14:paraId="0CBDA424" w14:textId="36E42A6C" w:rsidR="00506039" w:rsidRPr="00506039" w:rsidRDefault="00506039" w:rsidP="00506039">
      <w:pPr>
        <w:jc w:val="both"/>
        <w:rPr>
          <w:rFonts w:ascii="Arial" w:hAnsi="Arial"/>
          <w:b/>
          <w:bCs/>
        </w:rPr>
      </w:pPr>
      <w:r>
        <w:rPr>
          <w:rFonts w:ascii="Arial" w:hAnsi="Arial"/>
          <w:b/>
        </w:rPr>
        <w:t xml:space="preserve">So fügt sich die TPA-Linie von </w:t>
      </w:r>
      <w:proofErr w:type="spellStart"/>
      <w:r>
        <w:rPr>
          <w:rFonts w:ascii="Arial" w:hAnsi="Arial"/>
          <w:b/>
        </w:rPr>
        <w:t>LiSEC</w:t>
      </w:r>
      <w:proofErr w:type="spellEnd"/>
      <w:r>
        <w:rPr>
          <w:rFonts w:ascii="Arial" w:hAnsi="Arial"/>
          <w:b/>
        </w:rPr>
        <w:t xml:space="preserve"> bei Martin G Anderson in die nachhaltige Strategie von Glasgruppen ein</w:t>
      </w:r>
    </w:p>
    <w:p w14:paraId="624EA476" w14:textId="0435D460" w:rsidR="00506039" w:rsidRPr="00506039" w:rsidRDefault="00506039" w:rsidP="00506039">
      <w:pPr>
        <w:jc w:val="both"/>
        <w:rPr>
          <w:rFonts w:ascii="Arial" w:hAnsi="Arial"/>
        </w:rPr>
      </w:pPr>
      <w:r>
        <w:rPr>
          <w:rFonts w:ascii="Arial" w:hAnsi="Arial"/>
        </w:rPr>
        <w:t xml:space="preserve">Glasgruppen verschreibt sich </w:t>
      </w:r>
      <w:proofErr w:type="gramStart"/>
      <w:r>
        <w:rPr>
          <w:rFonts w:ascii="Arial" w:hAnsi="Arial"/>
        </w:rPr>
        <w:t xml:space="preserve">voll und ganz </w:t>
      </w:r>
      <w:proofErr w:type="gramEnd"/>
      <w:r>
        <w:rPr>
          <w:rFonts w:ascii="Arial" w:hAnsi="Arial"/>
        </w:rPr>
        <w:t>einem hervorragenden Kunden</w:t>
      </w:r>
      <w:r w:rsidR="00ED6E29">
        <w:rPr>
          <w:rFonts w:ascii="Arial" w:hAnsi="Arial"/>
        </w:rPr>
        <w:t>service</w:t>
      </w:r>
      <w:r>
        <w:rPr>
          <w:rFonts w:ascii="Arial" w:hAnsi="Arial"/>
        </w:rPr>
        <w:t>, pflegt enge Kundenbeziehungen und minimiert seinen Einfluss auf die Umwelt. Das Unternehmen hebt sich auf dem Markt durch sein Engagement für schnelle Lieferungen, hochwertige Produkte und niedrige CO</w:t>
      </w:r>
      <w:r>
        <w:rPr>
          <w:rFonts w:ascii="Arial" w:hAnsi="Arial"/>
          <w:vertAlign w:val="subscript"/>
        </w:rPr>
        <w:t>2</w:t>
      </w:r>
      <w:r>
        <w:rPr>
          <w:rFonts w:ascii="Arial" w:hAnsi="Arial"/>
        </w:rPr>
        <w:t xml:space="preserve">-Emissionen ab. In allen Glasgruppen-Werken wird beispielsweise der Glasabfall zu 100 % recycelt, und alle Lkws werden mit erneuerbarer Energie betrieben. Insgesamt hat das Unternehmen ca. 98 % seiner eigenen Emissionen reduziert und arbeitet nun noch an den letzten 2 %. Die schwedische Firma ist der Meinung, dass TPA die Technik mit dem größten Zukunftspotenzial und zugleich die nachhaltigste Wahl ist, was die Herstellung von Isolierglaselementen betrifft. Inhaberin und Vorstandsvorsitzende Stina </w:t>
      </w:r>
      <w:proofErr w:type="spellStart"/>
      <w:r>
        <w:rPr>
          <w:rFonts w:ascii="Arial" w:hAnsi="Arial"/>
        </w:rPr>
        <w:t>Wollenius</w:t>
      </w:r>
      <w:proofErr w:type="spellEnd"/>
      <w:r>
        <w:rPr>
          <w:rFonts w:ascii="Arial" w:hAnsi="Arial"/>
        </w:rPr>
        <w:t xml:space="preserve"> hält äußerst viel von d</w:t>
      </w:r>
      <w:r w:rsidR="00ED6E29">
        <w:rPr>
          <w:rFonts w:ascii="Arial" w:hAnsi="Arial"/>
        </w:rPr>
        <w:t>em thermoplastischen Abstandhaltermaterial</w:t>
      </w:r>
      <w:r>
        <w:rPr>
          <w:rFonts w:ascii="Arial" w:hAnsi="Arial"/>
        </w:rPr>
        <w:t xml:space="preserve">, da </w:t>
      </w:r>
      <w:r w:rsidR="00ED6E29">
        <w:rPr>
          <w:rFonts w:ascii="Arial" w:hAnsi="Arial"/>
        </w:rPr>
        <w:t>es</w:t>
      </w:r>
      <w:r>
        <w:rPr>
          <w:rFonts w:ascii="Arial" w:hAnsi="Arial"/>
        </w:rPr>
        <w:t xml:space="preserve"> nicht nur die Produkthaltbarkeit verlängert und hohe Flexibilität bei den Größen der Abstandhalter bietet, sondern auch einen Beitrag zur Kreislaufwirtschaft leistet. TPA-Abstandhalter begünstigen die Wiederverwendung von Produkten, da sie im Gegensatz zu herkömmlichen Modellen keine Metallverunreinigungen hinterlassen. Dadurch wird ihr Potenzial zur Wiederverwendung gesteigert, und die Umweltfolgen werden verringert. </w:t>
      </w:r>
    </w:p>
    <w:p w14:paraId="7E082EB9" w14:textId="4846F052" w:rsidR="00506039" w:rsidRPr="00506039" w:rsidRDefault="00506039" w:rsidP="00506039">
      <w:pPr>
        <w:jc w:val="both"/>
        <w:rPr>
          <w:rFonts w:ascii="Arial" w:hAnsi="Arial"/>
        </w:rPr>
      </w:pPr>
      <w:r>
        <w:rPr>
          <w:rFonts w:ascii="Arial" w:hAnsi="Arial"/>
        </w:rPr>
        <w:t xml:space="preserve">Mit dem klaren Ziel, TPA-Technik einzusetzen, suchte Martin G. Anderson nach neuen Lösungen. In einem intensiven Entscheidungsprozess entschied sich das Unternehmen für die TPA-Linie von </w:t>
      </w:r>
      <w:proofErr w:type="spellStart"/>
      <w:r>
        <w:rPr>
          <w:rFonts w:ascii="Arial" w:hAnsi="Arial"/>
        </w:rPr>
        <w:t>LiSEC</w:t>
      </w:r>
      <w:proofErr w:type="spellEnd"/>
      <w:r>
        <w:rPr>
          <w:rFonts w:ascii="Arial" w:hAnsi="Arial"/>
        </w:rPr>
        <w:t xml:space="preserve">. Martin G Anderson kannte die Stärken und Schwächen seiner bisherigen Fertigungslinie sehr gut; mit der angebotenen TPA-Linie war </w:t>
      </w:r>
      <w:proofErr w:type="spellStart"/>
      <w:r>
        <w:rPr>
          <w:rFonts w:ascii="Arial" w:hAnsi="Arial"/>
        </w:rPr>
        <w:t>LiSEC</w:t>
      </w:r>
      <w:proofErr w:type="spellEnd"/>
      <w:r>
        <w:rPr>
          <w:rFonts w:ascii="Arial" w:hAnsi="Arial"/>
        </w:rPr>
        <w:t xml:space="preserve"> der einzige Hersteller, der diese Probleme lösen und Glasgruppen die sinnvollste Abhilfe bieten konnte. Die bei Martin G Anderson verwendete TPA-Linie von </w:t>
      </w:r>
      <w:proofErr w:type="spellStart"/>
      <w:r>
        <w:rPr>
          <w:rFonts w:ascii="Arial" w:hAnsi="Arial"/>
        </w:rPr>
        <w:t>LiSEC</w:t>
      </w:r>
      <w:proofErr w:type="spellEnd"/>
      <w:r>
        <w:rPr>
          <w:rFonts w:ascii="Arial" w:hAnsi="Arial"/>
        </w:rPr>
        <w:t xml:space="preserve"> ist in der Lage, Vierfach-Isolierglaselemente mit einer Dicke von bis zu 100 mm und einem Gewicht von bis zu 350 </w:t>
      </w:r>
      <w:r>
        <w:rPr>
          <w:rFonts w:ascii="Arial" w:hAnsi="Arial"/>
        </w:rPr>
        <w:lastRenderedPageBreak/>
        <w:t>kg/</w:t>
      </w:r>
      <w:proofErr w:type="spellStart"/>
      <w:r>
        <w:rPr>
          <w:rFonts w:ascii="Arial" w:hAnsi="Arial"/>
        </w:rPr>
        <w:t>lfm</w:t>
      </w:r>
      <w:proofErr w:type="spellEnd"/>
      <w:r>
        <w:rPr>
          <w:rFonts w:ascii="Arial" w:hAnsi="Arial"/>
        </w:rPr>
        <w:t xml:space="preserve"> zu fertigen. Sie wurde individuell auf die Platzverhältnisse bei Martin G Anderson ausgelegt. Die Isolierglaslinie verfügt über eine drehbare Neigungswechselstation (NWLD), mit der die Isolierglaselemente um 90° gedreht werden können. Das Herzstück dieser Linie ist die TPA-A, ein vollautomatisches System zum Einsetzen von thermoplastischen Abstandhaltern. Die TPA von </w:t>
      </w:r>
      <w:proofErr w:type="spellStart"/>
      <w:r>
        <w:rPr>
          <w:rFonts w:ascii="Arial" w:hAnsi="Arial"/>
        </w:rPr>
        <w:t>LiSEC</w:t>
      </w:r>
      <w:proofErr w:type="spellEnd"/>
      <w:r>
        <w:rPr>
          <w:rFonts w:ascii="Arial" w:hAnsi="Arial"/>
        </w:rPr>
        <w:t xml:space="preserve"> bietet höchste Flexibilität durch nahtloses Umschalten zwischen verschiedenen Glasformaten und Abstandhalterbreiten ohne Wartezeit. Mit der AGP-A von </w:t>
      </w:r>
      <w:proofErr w:type="spellStart"/>
      <w:r>
        <w:rPr>
          <w:rFonts w:ascii="Arial" w:hAnsi="Arial"/>
        </w:rPr>
        <w:t>LiSEC</w:t>
      </w:r>
      <w:proofErr w:type="spellEnd"/>
      <w:r>
        <w:rPr>
          <w:rFonts w:ascii="Arial" w:hAnsi="Arial"/>
        </w:rPr>
        <w:t xml:space="preserve"> ist in diese Linie eine hochwertige Gasfüllpresse zum vollautomatischen Gasfüllen, Montieren und Pressen von Isolierglaselementen integriert. Diese Linie eignet sich hervorragend zur Verarbeitung von thermoplastischen Abstandhaltern, da sowohl die feste als auch die bewegliche Pressplatte mit einem Riemenantrieb arbeiten. Die VFL-1F von </w:t>
      </w:r>
      <w:proofErr w:type="spellStart"/>
      <w:r>
        <w:rPr>
          <w:rFonts w:ascii="Arial" w:hAnsi="Arial"/>
        </w:rPr>
        <w:t>LiSEC</w:t>
      </w:r>
      <w:proofErr w:type="spellEnd"/>
      <w:r>
        <w:rPr>
          <w:rFonts w:ascii="Arial" w:hAnsi="Arial"/>
        </w:rPr>
        <w:t xml:space="preserve"> ist ein System zum Versiegeln von Isolierglaselementen mit Zweikomponenten-Versiegelungsmaterial. Der ausgereifte Aufbau dieses Systems garantiert auch bei schweren Elementen ein hohes Niveau an Prozesssicherheit und höchste Qualität beim Eckenschneiden.</w:t>
      </w:r>
    </w:p>
    <w:p w14:paraId="2A14BD9C" w14:textId="77777777" w:rsidR="00506039" w:rsidRPr="00506039" w:rsidRDefault="00506039" w:rsidP="00506039">
      <w:pPr>
        <w:jc w:val="both"/>
        <w:rPr>
          <w:rFonts w:ascii="Arial" w:hAnsi="Arial"/>
        </w:rPr>
      </w:pPr>
    </w:p>
    <w:p w14:paraId="78BAE3E2" w14:textId="16255D15" w:rsidR="00506039" w:rsidRDefault="00506039" w:rsidP="00506039">
      <w:pPr>
        <w:jc w:val="both"/>
        <w:rPr>
          <w:rFonts w:ascii="Arial" w:hAnsi="Arial"/>
        </w:rPr>
      </w:pPr>
      <w:r>
        <w:rPr>
          <w:rFonts w:ascii="Arial" w:hAnsi="Arial"/>
        </w:rPr>
        <w:t>Mehr Informationen zu</w:t>
      </w:r>
      <w:r w:rsidR="00AE66E6">
        <w:rPr>
          <w:rFonts w:ascii="Arial" w:hAnsi="Arial"/>
        </w:rPr>
        <w:t>r</w:t>
      </w:r>
      <w:r>
        <w:rPr>
          <w:rFonts w:ascii="Arial" w:hAnsi="Arial"/>
        </w:rPr>
        <w:t xml:space="preserve"> </w:t>
      </w:r>
      <w:proofErr w:type="spellStart"/>
      <w:r>
        <w:rPr>
          <w:rFonts w:ascii="Arial" w:hAnsi="Arial"/>
        </w:rPr>
        <w:t>LiSEC</w:t>
      </w:r>
      <w:proofErr w:type="spellEnd"/>
      <w:r>
        <w:rPr>
          <w:rFonts w:ascii="Arial" w:hAnsi="Arial"/>
        </w:rPr>
        <w:t xml:space="preserve"> TPA-A: </w:t>
      </w:r>
      <w:hyperlink r:id="rId8" w:history="1">
        <w:r>
          <w:rPr>
            <w:rStyle w:val="Hyperlink"/>
            <w:rFonts w:ascii="Arial" w:hAnsi="Arial"/>
          </w:rPr>
          <w:t>https://www.lisec.com/solutions/individual-machines/detail/thermoplastic-spacer/tpa</w:t>
        </w:r>
      </w:hyperlink>
    </w:p>
    <w:p w14:paraId="34C5499E" w14:textId="4A5941B8" w:rsidR="00506039" w:rsidRDefault="00506039" w:rsidP="00506039">
      <w:pPr>
        <w:jc w:val="both"/>
        <w:rPr>
          <w:rFonts w:ascii="Arial" w:hAnsi="Arial"/>
        </w:rPr>
      </w:pPr>
      <w:r>
        <w:rPr>
          <w:rFonts w:ascii="Arial" w:hAnsi="Arial"/>
        </w:rPr>
        <w:t>Mehr Informationen zu</w:t>
      </w:r>
      <w:r w:rsidR="00AE66E6">
        <w:rPr>
          <w:rFonts w:ascii="Arial" w:hAnsi="Arial"/>
        </w:rPr>
        <w:t>r</w:t>
      </w:r>
      <w:r>
        <w:rPr>
          <w:rFonts w:ascii="Arial" w:hAnsi="Arial"/>
        </w:rPr>
        <w:t xml:space="preserve"> </w:t>
      </w:r>
      <w:proofErr w:type="spellStart"/>
      <w:r w:rsidR="00AE66E6">
        <w:rPr>
          <w:rFonts w:ascii="Arial" w:hAnsi="Arial"/>
        </w:rPr>
        <w:t>LiSEC</w:t>
      </w:r>
      <w:proofErr w:type="spellEnd"/>
      <w:r w:rsidR="00AE66E6">
        <w:rPr>
          <w:rFonts w:ascii="Arial" w:hAnsi="Arial"/>
        </w:rPr>
        <w:t xml:space="preserve"> </w:t>
      </w:r>
      <w:r>
        <w:rPr>
          <w:rFonts w:ascii="Arial" w:hAnsi="Arial"/>
        </w:rPr>
        <w:t xml:space="preserve">AGP-A: </w:t>
      </w:r>
      <w:hyperlink r:id="rId9" w:history="1">
        <w:r>
          <w:rPr>
            <w:rStyle w:val="Hyperlink"/>
            <w:rFonts w:ascii="Arial" w:hAnsi="Arial"/>
          </w:rPr>
          <w:t>https://www.lisec.com/solutions/individual-machines/detail/pressing/agp-a</w:t>
        </w:r>
      </w:hyperlink>
    </w:p>
    <w:p w14:paraId="6DBEC439" w14:textId="141C339B" w:rsidR="00361CA9" w:rsidRDefault="00506039" w:rsidP="00506039">
      <w:pPr>
        <w:jc w:val="both"/>
        <w:rPr>
          <w:rFonts w:ascii="Arial" w:hAnsi="Arial"/>
        </w:rPr>
      </w:pPr>
      <w:r>
        <w:rPr>
          <w:rFonts w:ascii="Arial" w:hAnsi="Arial"/>
        </w:rPr>
        <w:t>Mehr Informationen zu</w:t>
      </w:r>
      <w:r w:rsidR="00AE66E6">
        <w:rPr>
          <w:rFonts w:ascii="Arial" w:hAnsi="Arial"/>
        </w:rPr>
        <w:t xml:space="preserve">r </w:t>
      </w:r>
      <w:proofErr w:type="spellStart"/>
      <w:r w:rsidR="00AE66E6">
        <w:rPr>
          <w:rFonts w:ascii="Arial" w:hAnsi="Arial"/>
        </w:rPr>
        <w:t>LiSEC</w:t>
      </w:r>
      <w:proofErr w:type="spellEnd"/>
      <w:r>
        <w:rPr>
          <w:rFonts w:ascii="Arial" w:hAnsi="Arial"/>
        </w:rPr>
        <w:t xml:space="preserve"> VFL-1F: </w:t>
      </w:r>
      <w:hyperlink r:id="rId10" w:history="1">
        <w:r>
          <w:rPr>
            <w:rStyle w:val="Hyperlink"/>
            <w:rFonts w:ascii="Arial" w:hAnsi="Arial"/>
          </w:rPr>
          <w:t>https://www.lisec.com/solutions/individual-machines/detail/sealing/cleanseal-vfl-1f</w:t>
        </w:r>
      </w:hyperlink>
    </w:p>
    <w:p w14:paraId="225383D3" w14:textId="77777777" w:rsidR="00506039" w:rsidRDefault="00506039" w:rsidP="00506039">
      <w:pPr>
        <w:jc w:val="both"/>
        <w:rPr>
          <w:rFonts w:ascii="Arial" w:hAnsi="Arial" w:cs="Arial"/>
        </w:rPr>
      </w:pPr>
    </w:p>
    <w:p w14:paraId="6AD0278F" w14:textId="77777777" w:rsidR="006629CC" w:rsidRDefault="006629CC">
      <w:pPr>
        <w:rPr>
          <w:rFonts w:ascii="Arial" w:hAnsi="Arial" w:cs="Arial"/>
        </w:rPr>
      </w:pPr>
      <w:r>
        <w:br w:type="page"/>
      </w:r>
    </w:p>
    <w:p w14:paraId="606B344A" w14:textId="2B49932E" w:rsidR="00361CA9" w:rsidRPr="0084623F" w:rsidRDefault="006629CC" w:rsidP="00361CA9">
      <w:pPr>
        <w:jc w:val="both"/>
        <w:rPr>
          <w:rFonts w:ascii="Arial" w:hAnsi="Arial" w:cs="Arial"/>
          <w:b/>
          <w:bCs/>
        </w:rPr>
      </w:pPr>
      <w:r>
        <w:rPr>
          <w:rFonts w:ascii="Arial" w:hAnsi="Arial"/>
          <w:b/>
        </w:rPr>
        <w:lastRenderedPageBreak/>
        <w:t>Bilder:</w:t>
      </w:r>
    </w:p>
    <w:p w14:paraId="0BC1F804" w14:textId="6D82B4AA" w:rsidR="00361CA9" w:rsidRDefault="00527141" w:rsidP="00361CA9">
      <w:pPr>
        <w:jc w:val="both"/>
        <w:rPr>
          <w:rFonts w:ascii="Arial" w:hAnsi="Arial" w:cs="Arial"/>
        </w:rPr>
      </w:pPr>
      <w:bookmarkStart w:id="2" w:name="_Hlk138084845"/>
      <w:bookmarkStart w:id="3" w:name="_Hlk138084888"/>
      <w:r>
        <w:rPr>
          <w:rFonts w:ascii="Arial" w:hAnsi="Arial"/>
          <w:noProof/>
        </w:rPr>
        <w:drawing>
          <wp:inline distT="0" distB="0" distL="0" distR="0" wp14:anchorId="082A8596" wp14:editId="0034C222">
            <wp:extent cx="4680000" cy="2753851"/>
            <wp:effectExtent l="0" t="0" r="6350" b="889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80000" cy="2753851"/>
                    </a:xfrm>
                    <a:prstGeom prst="rect">
                      <a:avLst/>
                    </a:prstGeom>
                    <a:noFill/>
                    <a:ln>
                      <a:noFill/>
                    </a:ln>
                  </pic:spPr>
                </pic:pic>
              </a:graphicData>
            </a:graphic>
          </wp:inline>
        </w:drawing>
      </w:r>
    </w:p>
    <w:p w14:paraId="03B439BB" w14:textId="54D54E30" w:rsidR="00F43599" w:rsidRPr="00C97928" w:rsidRDefault="00F43599" w:rsidP="00F43599">
      <w:pPr>
        <w:widowControl w:val="0"/>
        <w:spacing w:after="0" w:line="240" w:lineRule="auto"/>
        <w:jc w:val="both"/>
        <w:rPr>
          <w:rFonts w:ascii="Arial" w:hAnsi="Arial" w:cs="Arial"/>
          <w:bCs/>
          <w:sz w:val="20"/>
          <w:szCs w:val="24"/>
        </w:rPr>
      </w:pPr>
      <w:r>
        <w:rPr>
          <w:rFonts w:ascii="Arial" w:hAnsi="Arial" w:cs="Arial"/>
        </w:rPr>
        <w:t>Arnt Jakobsen</w:t>
      </w:r>
      <w:r w:rsidR="00AE66E6">
        <w:rPr>
          <w:rFonts w:ascii="Arial" w:hAnsi="Arial" w:cs="Arial"/>
        </w:rPr>
        <w:t xml:space="preserve"> </w:t>
      </w:r>
      <w:r>
        <w:rPr>
          <w:rFonts w:ascii="Arial" w:hAnsi="Arial" w:cs="Arial"/>
        </w:rPr>
        <w:t xml:space="preserve">(Sales Agent) und Glasgruppen Inhaberin Stina </w:t>
      </w:r>
      <w:proofErr w:type="spellStart"/>
      <w:r>
        <w:rPr>
          <w:rFonts w:ascii="Arial" w:hAnsi="Arial" w:cs="Arial"/>
        </w:rPr>
        <w:t>Wollenius</w:t>
      </w:r>
      <w:proofErr w:type="spellEnd"/>
      <w:r>
        <w:rPr>
          <w:rFonts w:ascii="Arial" w:hAnsi="Arial" w:cs="Arial"/>
        </w:rPr>
        <w:t xml:space="preserve"> </w:t>
      </w:r>
      <w:r>
        <w:rPr>
          <w:rFonts w:ascii="Arial" w:hAnsi="Arial"/>
          <w:color w:val="202124"/>
          <w:shd w:val="clear" w:color="auto" w:fill="FFFFFF"/>
        </w:rPr>
        <w:t xml:space="preserve">© </w:t>
      </w:r>
      <w:proofErr w:type="spellStart"/>
      <w:r>
        <w:rPr>
          <w:rFonts w:ascii="Arial" w:hAnsi="Arial" w:cs="Arial"/>
        </w:rPr>
        <w:t>LiSEC</w:t>
      </w:r>
      <w:proofErr w:type="spellEnd"/>
    </w:p>
    <w:p w14:paraId="36D271F0" w14:textId="3417699D" w:rsidR="00F43599" w:rsidRDefault="00F43599" w:rsidP="00361CA9">
      <w:pPr>
        <w:jc w:val="both"/>
        <w:rPr>
          <w:rFonts w:ascii="Arial" w:hAnsi="Arial" w:cs="Arial"/>
        </w:rPr>
      </w:pPr>
    </w:p>
    <w:p w14:paraId="415FE587" w14:textId="77777777" w:rsidR="00527141" w:rsidRDefault="00527141" w:rsidP="00361CA9">
      <w:pPr>
        <w:jc w:val="both"/>
        <w:rPr>
          <w:rFonts w:ascii="Arial" w:hAnsi="Arial" w:cs="Arial"/>
        </w:rPr>
      </w:pPr>
    </w:p>
    <w:p w14:paraId="45E14A63" w14:textId="5EF651F0" w:rsidR="00FD2040" w:rsidRDefault="00527141" w:rsidP="00361CA9">
      <w:pPr>
        <w:jc w:val="both"/>
        <w:rPr>
          <w:rFonts w:ascii="Arial" w:hAnsi="Arial" w:cs="Arial"/>
        </w:rPr>
      </w:pPr>
      <w:r>
        <w:rPr>
          <w:rFonts w:ascii="Arial" w:hAnsi="Arial"/>
          <w:noProof/>
        </w:rPr>
        <w:drawing>
          <wp:inline distT="0" distB="0" distL="0" distR="0" wp14:anchorId="28116B2C" wp14:editId="00B6B516">
            <wp:extent cx="4680000" cy="3120000"/>
            <wp:effectExtent l="0" t="0" r="6350" b="4445"/>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72F0FFA7" w14:textId="45B832A3" w:rsidR="00F43599" w:rsidRPr="00F43599" w:rsidRDefault="00F43599" w:rsidP="00361CA9">
      <w:pPr>
        <w:jc w:val="both"/>
        <w:rPr>
          <w:rFonts w:ascii="Arial" w:hAnsi="Arial" w:cs="Arial"/>
          <w:lang w:val="fr-FR"/>
        </w:rPr>
      </w:pPr>
      <w:r w:rsidRPr="00F43599">
        <w:rPr>
          <w:rFonts w:ascii="Arial" w:hAnsi="Arial" w:cs="Arial"/>
          <w:lang w:val="fr-FR"/>
        </w:rPr>
        <w:t xml:space="preserve">Die </w:t>
      </w:r>
      <w:proofErr w:type="spellStart"/>
      <w:r w:rsidRPr="00F43599">
        <w:rPr>
          <w:rFonts w:ascii="Arial" w:hAnsi="Arial" w:cs="Arial"/>
          <w:lang w:val="fr-FR"/>
        </w:rPr>
        <w:t>LiSEC</w:t>
      </w:r>
      <w:proofErr w:type="spellEnd"/>
      <w:r w:rsidRPr="00F43599">
        <w:rPr>
          <w:rFonts w:ascii="Arial" w:hAnsi="Arial" w:cs="Arial"/>
          <w:lang w:val="fr-FR"/>
        </w:rPr>
        <w:t xml:space="preserve"> TPA-A </w:t>
      </w:r>
      <w:r w:rsidRPr="00F43599">
        <w:rPr>
          <w:rFonts w:ascii="Arial" w:hAnsi="Arial"/>
          <w:color w:val="202124"/>
          <w:shd w:val="clear" w:color="auto" w:fill="FFFFFF"/>
          <w:lang w:val="fr-FR"/>
        </w:rPr>
        <w:t xml:space="preserve">© </w:t>
      </w:r>
      <w:proofErr w:type="spellStart"/>
      <w:r w:rsidRPr="00F43599">
        <w:rPr>
          <w:rFonts w:ascii="Arial" w:hAnsi="Arial" w:cs="Arial"/>
          <w:lang w:val="fr-FR"/>
        </w:rPr>
        <w:t>LiSEC</w:t>
      </w:r>
      <w:proofErr w:type="spellEnd"/>
    </w:p>
    <w:p w14:paraId="131A90A3" w14:textId="77777777" w:rsidR="00527141" w:rsidRPr="00F43599" w:rsidRDefault="00527141" w:rsidP="00361CA9">
      <w:pPr>
        <w:jc w:val="both"/>
        <w:rPr>
          <w:rFonts w:ascii="Arial" w:hAnsi="Arial" w:cs="Arial"/>
          <w:lang w:val="fr-FR"/>
        </w:rPr>
      </w:pPr>
    </w:p>
    <w:p w14:paraId="6D4D496D" w14:textId="77777777" w:rsidR="00527141" w:rsidRPr="00F43599" w:rsidRDefault="00527141" w:rsidP="00361CA9">
      <w:pPr>
        <w:jc w:val="both"/>
        <w:rPr>
          <w:rFonts w:ascii="Arial" w:hAnsi="Arial" w:cs="Arial"/>
          <w:lang w:val="fr-FR"/>
        </w:rPr>
      </w:pPr>
    </w:p>
    <w:p w14:paraId="26CB3ECF" w14:textId="77777777" w:rsidR="00527141" w:rsidRPr="00F43599" w:rsidRDefault="00527141" w:rsidP="00361CA9">
      <w:pPr>
        <w:jc w:val="both"/>
        <w:rPr>
          <w:rFonts w:ascii="Arial" w:hAnsi="Arial" w:cs="Arial"/>
          <w:lang w:val="fr-FR"/>
        </w:rPr>
      </w:pPr>
    </w:p>
    <w:p w14:paraId="15B4452E" w14:textId="4906D94D" w:rsidR="00527141" w:rsidRDefault="00527141" w:rsidP="00361CA9">
      <w:pPr>
        <w:jc w:val="both"/>
        <w:rPr>
          <w:rFonts w:ascii="Arial" w:hAnsi="Arial" w:cs="Arial"/>
        </w:rPr>
      </w:pPr>
      <w:r>
        <w:rPr>
          <w:rFonts w:ascii="Arial" w:hAnsi="Arial"/>
          <w:noProof/>
        </w:rPr>
        <w:lastRenderedPageBreak/>
        <w:drawing>
          <wp:inline distT="0" distB="0" distL="0" distR="0" wp14:anchorId="198D3F1C" wp14:editId="279DB054">
            <wp:extent cx="4680000" cy="3120000"/>
            <wp:effectExtent l="0" t="0" r="6350"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209CC636" w14:textId="6F0F56B6" w:rsidR="00F43599" w:rsidRDefault="00F43599" w:rsidP="00361CA9">
      <w:pPr>
        <w:jc w:val="both"/>
        <w:rPr>
          <w:rFonts w:ascii="Arial" w:hAnsi="Arial" w:cs="Arial"/>
        </w:rPr>
      </w:pPr>
      <w:r>
        <w:rPr>
          <w:rFonts w:ascii="Arial" w:hAnsi="Arial" w:cs="Arial"/>
        </w:rPr>
        <w:t xml:space="preserve">Die Produktionshalle in </w:t>
      </w:r>
      <w:proofErr w:type="spellStart"/>
      <w:r>
        <w:rPr>
          <w:rFonts w:ascii="Arial" w:hAnsi="Arial" w:cs="Arial"/>
        </w:rPr>
        <w:t>Örebrö</w:t>
      </w:r>
      <w:proofErr w:type="spellEnd"/>
      <w:r>
        <w:rPr>
          <w:rFonts w:ascii="Arial" w:hAnsi="Arial" w:cs="Arial"/>
        </w:rPr>
        <w:t xml:space="preserve">, Schweden </w:t>
      </w:r>
      <w:r>
        <w:rPr>
          <w:rFonts w:ascii="Arial" w:hAnsi="Arial"/>
          <w:color w:val="202124"/>
          <w:shd w:val="clear" w:color="auto" w:fill="FFFFFF"/>
        </w:rPr>
        <w:t xml:space="preserve">© </w:t>
      </w:r>
      <w:proofErr w:type="spellStart"/>
      <w:r>
        <w:rPr>
          <w:rFonts w:ascii="Arial" w:hAnsi="Arial" w:cs="Arial"/>
        </w:rPr>
        <w:t>LiSEC</w:t>
      </w:r>
      <w:proofErr w:type="spellEnd"/>
    </w:p>
    <w:p w14:paraId="77DC2DC8" w14:textId="77777777" w:rsidR="00AE66E6" w:rsidRDefault="00AE66E6" w:rsidP="00361CA9">
      <w:pPr>
        <w:jc w:val="both"/>
        <w:rPr>
          <w:rFonts w:ascii="Arial" w:hAnsi="Arial"/>
          <w:noProof/>
        </w:rPr>
      </w:pPr>
    </w:p>
    <w:p w14:paraId="3D86CF71" w14:textId="4969B89D" w:rsidR="00527141" w:rsidRDefault="00527141" w:rsidP="00361CA9">
      <w:pPr>
        <w:jc w:val="both"/>
        <w:rPr>
          <w:rFonts w:ascii="Arial" w:hAnsi="Arial" w:cs="Arial"/>
        </w:rPr>
      </w:pPr>
      <w:r>
        <w:rPr>
          <w:rFonts w:ascii="Arial" w:hAnsi="Arial"/>
          <w:noProof/>
        </w:rPr>
        <w:drawing>
          <wp:inline distT="0" distB="0" distL="0" distR="0" wp14:anchorId="4E6380C9" wp14:editId="01A4D43E">
            <wp:extent cx="4680000" cy="3120000"/>
            <wp:effectExtent l="0" t="0" r="635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34CA46C9" w14:textId="4241F934" w:rsidR="00E50B9A" w:rsidRDefault="00E50B9A" w:rsidP="00361CA9">
      <w:pPr>
        <w:jc w:val="both"/>
        <w:rPr>
          <w:rFonts w:ascii="Arial" w:hAnsi="Arial" w:cs="Arial"/>
        </w:rPr>
      </w:pPr>
      <w:r>
        <w:rPr>
          <w:rFonts w:ascii="Arial" w:hAnsi="Arial" w:cs="Arial"/>
        </w:rPr>
        <w:t xml:space="preserve">Die Produktionslinie wurde individuell an die Platzverhältnisse angepasst </w:t>
      </w:r>
      <w:r>
        <w:rPr>
          <w:rFonts w:ascii="Arial" w:hAnsi="Arial"/>
          <w:color w:val="202124"/>
          <w:shd w:val="clear" w:color="auto" w:fill="FFFFFF"/>
        </w:rPr>
        <w:t xml:space="preserve">© </w:t>
      </w:r>
      <w:proofErr w:type="spellStart"/>
      <w:r>
        <w:rPr>
          <w:rFonts w:ascii="Arial" w:hAnsi="Arial" w:cs="Arial"/>
        </w:rPr>
        <w:t>LiSEC</w:t>
      </w:r>
      <w:proofErr w:type="spellEnd"/>
    </w:p>
    <w:p w14:paraId="088F3EE7" w14:textId="77777777" w:rsidR="00527141" w:rsidRDefault="00527141" w:rsidP="00361CA9">
      <w:pPr>
        <w:jc w:val="both"/>
        <w:rPr>
          <w:rFonts w:ascii="Arial" w:hAnsi="Arial" w:cs="Arial"/>
        </w:rPr>
      </w:pPr>
    </w:p>
    <w:p w14:paraId="4D3C019D" w14:textId="0FF09175" w:rsidR="00527141" w:rsidRDefault="00527141" w:rsidP="00361CA9">
      <w:pPr>
        <w:jc w:val="both"/>
        <w:rPr>
          <w:rFonts w:ascii="Arial" w:hAnsi="Arial" w:cs="Arial"/>
        </w:rPr>
      </w:pPr>
      <w:r>
        <w:rPr>
          <w:rFonts w:ascii="Arial" w:hAnsi="Arial"/>
          <w:noProof/>
        </w:rPr>
        <w:lastRenderedPageBreak/>
        <w:drawing>
          <wp:inline distT="0" distB="0" distL="0" distR="0" wp14:anchorId="7260C604" wp14:editId="1B90D1F1">
            <wp:extent cx="4680000" cy="3120000"/>
            <wp:effectExtent l="0" t="0" r="6350" b="4445"/>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AB96E35" w14:textId="26F472F2" w:rsidR="00E50B9A" w:rsidRDefault="00E50B9A" w:rsidP="00361CA9">
      <w:pPr>
        <w:jc w:val="both"/>
        <w:rPr>
          <w:rFonts w:ascii="Arial" w:hAnsi="Arial" w:cs="Arial"/>
        </w:rPr>
      </w:pPr>
      <w:r>
        <w:rPr>
          <w:rFonts w:ascii="Arial" w:hAnsi="Arial" w:cs="Arial"/>
        </w:rPr>
        <w:t xml:space="preserve">Die Qualität der Glasscheibe wird mittels Scanner überprüft </w:t>
      </w:r>
      <w:r>
        <w:rPr>
          <w:rFonts w:ascii="Arial" w:hAnsi="Arial"/>
          <w:color w:val="202124"/>
          <w:shd w:val="clear" w:color="auto" w:fill="FFFFFF"/>
        </w:rPr>
        <w:t xml:space="preserve">© </w:t>
      </w:r>
      <w:proofErr w:type="spellStart"/>
      <w:r>
        <w:rPr>
          <w:rFonts w:ascii="Arial" w:hAnsi="Arial" w:cs="Arial"/>
        </w:rPr>
        <w:t>LiSEC</w:t>
      </w:r>
      <w:proofErr w:type="spellEnd"/>
    </w:p>
    <w:p w14:paraId="0DE0C7A7" w14:textId="77777777" w:rsidR="00527141" w:rsidRDefault="00527141" w:rsidP="00361CA9">
      <w:pPr>
        <w:jc w:val="both"/>
        <w:rPr>
          <w:rFonts w:ascii="Arial" w:hAnsi="Arial" w:cs="Arial"/>
        </w:rPr>
      </w:pPr>
    </w:p>
    <w:p w14:paraId="70322665" w14:textId="1216C06D" w:rsidR="00527141" w:rsidRDefault="00527141" w:rsidP="00361CA9">
      <w:pPr>
        <w:jc w:val="both"/>
        <w:rPr>
          <w:rFonts w:ascii="Arial" w:hAnsi="Arial" w:cs="Arial"/>
        </w:rPr>
      </w:pPr>
      <w:r>
        <w:rPr>
          <w:rFonts w:ascii="Arial" w:hAnsi="Arial"/>
          <w:noProof/>
        </w:rPr>
        <w:drawing>
          <wp:inline distT="0" distB="0" distL="0" distR="0" wp14:anchorId="0CF31635" wp14:editId="079726B4">
            <wp:extent cx="4680000" cy="3120000"/>
            <wp:effectExtent l="0" t="0" r="6350" b="444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4D50AF41" w14:textId="2DD46D16" w:rsidR="00AE66E6" w:rsidRPr="00AE66E6" w:rsidRDefault="00AE66E6" w:rsidP="00361CA9">
      <w:pPr>
        <w:jc w:val="both"/>
        <w:rPr>
          <w:rFonts w:ascii="Arial" w:hAnsi="Arial" w:cs="Arial"/>
          <w:lang w:val="fr-FR"/>
        </w:rPr>
      </w:pPr>
      <w:r>
        <w:rPr>
          <w:rFonts w:ascii="Arial" w:hAnsi="Arial"/>
          <w:color w:val="202124"/>
          <w:shd w:val="clear" w:color="auto" w:fill="FFFFFF"/>
          <w:lang w:val="fr-FR"/>
        </w:rPr>
        <w:t xml:space="preserve">Der </w:t>
      </w:r>
      <w:proofErr w:type="spellStart"/>
      <w:r>
        <w:rPr>
          <w:rFonts w:ascii="Arial" w:hAnsi="Arial"/>
          <w:color w:val="202124"/>
          <w:shd w:val="clear" w:color="auto" w:fill="FFFFFF"/>
          <w:lang w:val="fr-FR"/>
        </w:rPr>
        <w:t>LiSEC</w:t>
      </w:r>
      <w:proofErr w:type="spellEnd"/>
      <w:r>
        <w:rPr>
          <w:rFonts w:ascii="Arial" w:hAnsi="Arial"/>
          <w:color w:val="202124"/>
          <w:shd w:val="clear" w:color="auto" w:fill="FFFFFF"/>
          <w:lang w:val="fr-FR"/>
        </w:rPr>
        <w:t xml:space="preserve"> RSV-B </w:t>
      </w:r>
      <w:r w:rsidRPr="00E50B9A">
        <w:rPr>
          <w:rFonts w:ascii="Arial" w:hAnsi="Arial"/>
          <w:color w:val="202124"/>
          <w:shd w:val="clear" w:color="auto" w:fill="FFFFFF"/>
          <w:lang w:val="fr-FR"/>
        </w:rPr>
        <w:t xml:space="preserve">© </w:t>
      </w:r>
      <w:proofErr w:type="spellStart"/>
      <w:r w:rsidRPr="00E50B9A">
        <w:rPr>
          <w:rFonts w:ascii="Arial" w:hAnsi="Arial" w:cs="Arial"/>
          <w:lang w:val="fr-FR"/>
        </w:rPr>
        <w:t>LiSEC</w:t>
      </w:r>
      <w:proofErr w:type="spellEnd"/>
    </w:p>
    <w:p w14:paraId="74713E06" w14:textId="77777777" w:rsidR="00527141" w:rsidRPr="00AE66E6" w:rsidRDefault="00527141" w:rsidP="00361CA9">
      <w:pPr>
        <w:jc w:val="both"/>
        <w:rPr>
          <w:rFonts w:ascii="Arial" w:hAnsi="Arial" w:cs="Arial"/>
          <w:lang w:val="fr-FR"/>
        </w:rPr>
      </w:pPr>
    </w:p>
    <w:p w14:paraId="5BAF2032" w14:textId="1508249C" w:rsidR="00527141" w:rsidRDefault="00527141" w:rsidP="00361CA9">
      <w:pPr>
        <w:jc w:val="both"/>
        <w:rPr>
          <w:rFonts w:ascii="Arial" w:hAnsi="Arial" w:cs="Arial"/>
        </w:rPr>
      </w:pPr>
      <w:r>
        <w:rPr>
          <w:rFonts w:ascii="Arial" w:hAnsi="Arial"/>
          <w:noProof/>
        </w:rPr>
        <w:lastRenderedPageBreak/>
        <w:drawing>
          <wp:inline distT="0" distB="0" distL="0" distR="0" wp14:anchorId="37C73337" wp14:editId="6D22F6C7">
            <wp:extent cx="4680000" cy="3120000"/>
            <wp:effectExtent l="0" t="0" r="6350" b="4445"/>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p>
    <w:p w14:paraId="5C51D04C" w14:textId="79C783E0" w:rsidR="00E50B9A" w:rsidRPr="00E50B9A" w:rsidRDefault="00E50B9A" w:rsidP="00361CA9">
      <w:pPr>
        <w:jc w:val="both"/>
        <w:rPr>
          <w:rFonts w:ascii="Arial" w:hAnsi="Arial" w:cs="Arial"/>
          <w:lang w:val="fr-FR"/>
        </w:rPr>
      </w:pPr>
      <w:r w:rsidRPr="00E50B9A">
        <w:rPr>
          <w:rFonts w:ascii="Arial" w:hAnsi="Arial" w:cs="Arial"/>
          <w:lang w:val="fr-FR"/>
        </w:rPr>
        <w:t xml:space="preserve">Die </w:t>
      </w:r>
      <w:proofErr w:type="spellStart"/>
      <w:r w:rsidRPr="00E50B9A">
        <w:rPr>
          <w:rFonts w:ascii="Arial" w:hAnsi="Arial" w:cs="Arial"/>
          <w:lang w:val="fr-FR"/>
        </w:rPr>
        <w:t>LiSEC</w:t>
      </w:r>
      <w:proofErr w:type="spellEnd"/>
      <w:r w:rsidRPr="00E50B9A">
        <w:rPr>
          <w:rFonts w:ascii="Arial" w:hAnsi="Arial" w:cs="Arial"/>
          <w:lang w:val="fr-FR"/>
        </w:rPr>
        <w:t xml:space="preserve"> AGP-A </w:t>
      </w:r>
      <w:r w:rsidRPr="00E50B9A">
        <w:rPr>
          <w:rFonts w:ascii="Arial" w:hAnsi="Arial"/>
          <w:color w:val="202124"/>
          <w:shd w:val="clear" w:color="auto" w:fill="FFFFFF"/>
          <w:lang w:val="fr-FR"/>
        </w:rPr>
        <w:t xml:space="preserve">© </w:t>
      </w:r>
      <w:proofErr w:type="spellStart"/>
      <w:r w:rsidRPr="00E50B9A">
        <w:rPr>
          <w:rFonts w:ascii="Arial" w:hAnsi="Arial" w:cs="Arial"/>
          <w:lang w:val="fr-FR"/>
        </w:rPr>
        <w:t>LiSEC</w:t>
      </w:r>
      <w:proofErr w:type="spellEnd"/>
    </w:p>
    <w:p w14:paraId="47FBE8EF" w14:textId="77777777" w:rsidR="00527141" w:rsidRPr="00E50B9A" w:rsidRDefault="00527141" w:rsidP="00361CA9">
      <w:pPr>
        <w:jc w:val="both"/>
        <w:rPr>
          <w:rFonts w:ascii="Arial" w:hAnsi="Arial" w:cs="Arial"/>
          <w:lang w:val="fr-FR"/>
        </w:rPr>
      </w:pPr>
    </w:p>
    <w:p w14:paraId="2FE314F6" w14:textId="77777777" w:rsidR="00E50B9A" w:rsidRPr="00AA2132" w:rsidRDefault="00527141" w:rsidP="00361CA9">
      <w:pPr>
        <w:jc w:val="both"/>
        <w:rPr>
          <w:lang w:val="en-GB"/>
        </w:rPr>
      </w:pPr>
      <w:r>
        <w:rPr>
          <w:rFonts w:ascii="Arial" w:hAnsi="Arial"/>
          <w:noProof/>
        </w:rPr>
        <w:drawing>
          <wp:inline distT="0" distB="0" distL="0" distR="0" wp14:anchorId="726AB198" wp14:editId="3781B050">
            <wp:extent cx="4680000" cy="3120000"/>
            <wp:effectExtent l="0" t="0" r="6350" b="4445"/>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80000" cy="3120000"/>
                    </a:xfrm>
                    <a:prstGeom prst="rect">
                      <a:avLst/>
                    </a:prstGeom>
                    <a:noFill/>
                    <a:ln>
                      <a:noFill/>
                    </a:ln>
                  </pic:spPr>
                </pic:pic>
              </a:graphicData>
            </a:graphic>
          </wp:inline>
        </w:drawing>
      </w:r>
      <w:r w:rsidRPr="00AA2132">
        <w:rPr>
          <w:lang w:val="en-GB"/>
        </w:rPr>
        <w:t xml:space="preserve"> </w:t>
      </w:r>
    </w:p>
    <w:p w14:paraId="4C415726" w14:textId="2A929E8F" w:rsidR="00E50B9A" w:rsidRDefault="00E50B9A" w:rsidP="00361CA9">
      <w:pPr>
        <w:jc w:val="both"/>
      </w:pPr>
      <w:r>
        <w:t xml:space="preserve">Die </w:t>
      </w:r>
      <w:proofErr w:type="spellStart"/>
      <w:r>
        <w:t>LiSEC</w:t>
      </w:r>
      <w:proofErr w:type="spellEnd"/>
      <w:r>
        <w:t xml:space="preserve"> Versiegelungsanlage VFL-1F </w:t>
      </w:r>
      <w:r>
        <w:rPr>
          <w:rFonts w:ascii="Arial" w:hAnsi="Arial"/>
          <w:color w:val="202124"/>
          <w:shd w:val="clear" w:color="auto" w:fill="FFFFFF"/>
        </w:rPr>
        <w:t xml:space="preserve">© </w:t>
      </w:r>
      <w:proofErr w:type="spellStart"/>
      <w:r>
        <w:rPr>
          <w:rFonts w:ascii="Arial" w:hAnsi="Arial"/>
          <w:color w:val="202124"/>
          <w:shd w:val="clear" w:color="auto" w:fill="FFFFFF"/>
        </w:rPr>
        <w:t>LiSEC</w:t>
      </w:r>
      <w:proofErr w:type="spellEnd"/>
    </w:p>
    <w:p w14:paraId="4B9FDB40" w14:textId="21261005" w:rsidR="00527141" w:rsidRDefault="00E50B9A" w:rsidP="00361CA9">
      <w:pPr>
        <w:jc w:val="both"/>
        <w:rPr>
          <w:rFonts w:ascii="Arial" w:hAnsi="Arial" w:cs="Arial"/>
        </w:rPr>
      </w:pPr>
      <w:r>
        <w:rPr>
          <w:noProof/>
        </w:rPr>
        <w:lastRenderedPageBreak/>
        <w:drawing>
          <wp:inline distT="0" distB="0" distL="0" distR="0" wp14:anchorId="50D43AB7" wp14:editId="6361FEA8">
            <wp:extent cx="4680000" cy="3122927"/>
            <wp:effectExtent l="0" t="0" r="6350"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680000" cy="3122927"/>
                    </a:xfrm>
                    <a:prstGeom prst="rect">
                      <a:avLst/>
                    </a:prstGeom>
                    <a:noFill/>
                    <a:ln>
                      <a:noFill/>
                    </a:ln>
                  </pic:spPr>
                </pic:pic>
              </a:graphicData>
            </a:graphic>
          </wp:inline>
        </w:drawing>
      </w:r>
    </w:p>
    <w:p w14:paraId="303783B4" w14:textId="610F2A1B" w:rsidR="00FD2040" w:rsidRDefault="00E50B9A" w:rsidP="00FD2040">
      <w:pPr>
        <w:widowControl w:val="0"/>
        <w:spacing w:after="0" w:line="240" w:lineRule="auto"/>
        <w:jc w:val="both"/>
        <w:rPr>
          <w:rFonts w:ascii="Arial" w:hAnsi="Arial"/>
          <w:color w:val="202124"/>
          <w:shd w:val="clear" w:color="auto" w:fill="FFFFFF"/>
        </w:rPr>
      </w:pPr>
      <w:r>
        <w:rPr>
          <w:rFonts w:ascii="Arial" w:hAnsi="Arial"/>
          <w:color w:val="202124"/>
          <w:shd w:val="clear" w:color="auto" w:fill="FFFFFF"/>
        </w:rPr>
        <w:t xml:space="preserve">Der </w:t>
      </w:r>
      <w:proofErr w:type="gramStart"/>
      <w:r>
        <w:rPr>
          <w:rFonts w:ascii="Arial" w:hAnsi="Arial"/>
          <w:color w:val="202124"/>
          <w:shd w:val="clear" w:color="auto" w:fill="FFFFFF"/>
        </w:rPr>
        <w:t>TPA Applikator</w:t>
      </w:r>
      <w:proofErr w:type="gramEnd"/>
      <w:r>
        <w:rPr>
          <w:rFonts w:ascii="Arial" w:hAnsi="Arial"/>
          <w:color w:val="202124"/>
          <w:shd w:val="clear" w:color="auto" w:fill="FFFFFF"/>
        </w:rPr>
        <w:t xml:space="preserve"> </w:t>
      </w:r>
      <w:r w:rsidR="00FD2040">
        <w:rPr>
          <w:rFonts w:ascii="Arial" w:hAnsi="Arial"/>
          <w:color w:val="202124"/>
          <w:shd w:val="clear" w:color="auto" w:fill="FFFFFF"/>
        </w:rPr>
        <w:t xml:space="preserve">© </w:t>
      </w:r>
      <w:proofErr w:type="spellStart"/>
      <w:r w:rsidR="00FD2040">
        <w:rPr>
          <w:rFonts w:ascii="Arial" w:hAnsi="Arial"/>
          <w:color w:val="202124"/>
          <w:shd w:val="clear" w:color="auto" w:fill="FFFFFF"/>
        </w:rPr>
        <w:t>LiSEC</w:t>
      </w:r>
      <w:proofErr w:type="spellEnd"/>
    </w:p>
    <w:bookmarkEnd w:id="2"/>
    <w:p w14:paraId="22185AEF" w14:textId="77777777" w:rsidR="00D013F9" w:rsidRPr="00C97928" w:rsidRDefault="00D013F9" w:rsidP="00D013F9">
      <w:pPr>
        <w:widowControl w:val="0"/>
        <w:spacing w:after="0" w:line="240" w:lineRule="auto"/>
        <w:jc w:val="both"/>
        <w:rPr>
          <w:rFonts w:ascii="Arial" w:hAnsi="Arial" w:cs="Arial"/>
          <w:b/>
          <w:sz w:val="18"/>
        </w:rPr>
      </w:pPr>
    </w:p>
    <w:bookmarkEnd w:id="3"/>
    <w:p w14:paraId="1B6558EB" w14:textId="77777777" w:rsidR="00D013F9" w:rsidRPr="00C97928" w:rsidRDefault="00D013F9" w:rsidP="00D013F9">
      <w:pPr>
        <w:widowControl w:val="0"/>
        <w:spacing w:after="0" w:line="240" w:lineRule="auto"/>
        <w:jc w:val="both"/>
        <w:rPr>
          <w:rFonts w:ascii="Arial" w:hAnsi="Arial" w:cs="Arial"/>
          <w:b/>
          <w:sz w:val="20"/>
          <w:szCs w:val="20"/>
        </w:rPr>
      </w:pPr>
      <w:r>
        <w:rPr>
          <w:rFonts w:ascii="Arial" w:hAnsi="Arial"/>
          <w:b/>
          <w:sz w:val="20"/>
        </w:rPr>
        <w:t xml:space="preserve">Über </w:t>
      </w:r>
      <w:proofErr w:type="spellStart"/>
      <w:r>
        <w:rPr>
          <w:rFonts w:ascii="Arial" w:hAnsi="Arial"/>
          <w:b/>
          <w:sz w:val="20"/>
        </w:rPr>
        <w:t>LiSEC</w:t>
      </w:r>
      <w:proofErr w:type="spellEnd"/>
    </w:p>
    <w:p w14:paraId="276C3DBE" w14:textId="77777777" w:rsidR="00513F88" w:rsidRPr="00C97928" w:rsidRDefault="00513F88" w:rsidP="00513F88">
      <w:pPr>
        <w:widowControl w:val="0"/>
        <w:spacing w:after="0" w:line="240" w:lineRule="auto"/>
        <w:jc w:val="both"/>
        <w:rPr>
          <w:rFonts w:ascii="Arial" w:hAnsi="Arial" w:cs="Arial"/>
          <w:sz w:val="20"/>
          <w:szCs w:val="20"/>
        </w:rPr>
      </w:pPr>
      <w:bookmarkStart w:id="4" w:name="_Hlk97719094"/>
      <w:proofErr w:type="spellStart"/>
      <w:r>
        <w:rPr>
          <w:rFonts w:ascii="Arial" w:hAnsi="Arial"/>
          <w:sz w:val="20"/>
        </w:rPr>
        <w:t>LiSEC</w:t>
      </w:r>
      <w:proofErr w:type="spellEnd"/>
      <w:r>
        <w:rPr>
          <w:rFonts w:ascii="Arial" w:hAnsi="Arial"/>
          <w:sz w:val="20"/>
        </w:rPr>
        <w:t xml:space="preserve"> mit Hauptsitz in Seitenstetten/Amstetten ist eine weltweit tätige Unternehmensgruppe, die seit über 60 Jahren individuelle und umfassende Lösungen in der </w:t>
      </w:r>
      <w:proofErr w:type="spellStart"/>
      <w:r>
        <w:rPr>
          <w:rFonts w:ascii="Arial" w:hAnsi="Arial"/>
          <w:sz w:val="20"/>
        </w:rPr>
        <w:t>Flachglasverarbeitung</w:t>
      </w:r>
      <w:proofErr w:type="spellEnd"/>
      <w:r>
        <w:rPr>
          <w:rFonts w:ascii="Arial" w:hAnsi="Arial"/>
          <w:sz w:val="20"/>
        </w:rPr>
        <w:t xml:space="preserve"> und -veredelung anbietet. Die Geschäftsaktivitäten umfassen Maschinen, Automatisierungslösungen und Dienstleistungen. Im Jahr 2022 erzielte die Gruppe mit ca. 1.200 Mitarbeitern und mehr als 20 Niederlassungen einen Gesamtumsatz von über 240 Mio. Euro bei einer Exportquote von über 90 %. </w:t>
      </w:r>
      <w:proofErr w:type="spellStart"/>
      <w:r>
        <w:rPr>
          <w:rFonts w:ascii="Arial" w:hAnsi="Arial"/>
          <w:sz w:val="20"/>
        </w:rPr>
        <w:t>LiSEC</w:t>
      </w:r>
      <w:proofErr w:type="spellEnd"/>
      <w:r>
        <w:rPr>
          <w:rFonts w:ascii="Arial" w:hAnsi="Arial"/>
          <w:sz w:val="20"/>
        </w:rPr>
        <w:t xml:space="preserve"> entwickelt und fertigt Glasschneide- und Sortiersysteme, einzelne Bauteile und komplette Produktionslinien für die Fertigung von Isolier- und Verbundglas sowie Maschinen für die Kantenbearbeitung und Vorspannanlagen. Mit zuverlässiger Technik und intelligenten Automatisierungslösungen setzt </w:t>
      </w:r>
      <w:proofErr w:type="spellStart"/>
      <w:r>
        <w:rPr>
          <w:rFonts w:ascii="Arial" w:hAnsi="Arial"/>
          <w:sz w:val="20"/>
        </w:rPr>
        <w:t>LiSEC</w:t>
      </w:r>
      <w:proofErr w:type="spellEnd"/>
      <w:r>
        <w:rPr>
          <w:rFonts w:ascii="Arial" w:hAnsi="Arial"/>
          <w:sz w:val="20"/>
        </w:rPr>
        <w:t xml:space="preserve"> Maßstäbe in Sachen Qualität und Technologie und leistet einen wesentlichen Beitrag zum Erfolg seiner Kunden.</w:t>
      </w:r>
    </w:p>
    <w:bookmarkEnd w:id="4"/>
    <w:p w14:paraId="18E921D2" w14:textId="77777777" w:rsidR="00D013F9" w:rsidRPr="00C97928" w:rsidRDefault="00D013F9" w:rsidP="00D013F9">
      <w:pPr>
        <w:spacing w:after="0" w:line="240" w:lineRule="auto"/>
        <w:rPr>
          <w:rFonts w:ascii="Arial" w:hAnsi="Arial" w:cs="Arial"/>
          <w:sz w:val="20"/>
          <w:szCs w:val="20"/>
        </w:rPr>
      </w:pPr>
    </w:p>
    <w:p w14:paraId="42C330C8"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Weitere Informationen:</w:t>
      </w:r>
      <w:r>
        <w:rPr>
          <w:rFonts w:ascii="Arial" w:hAnsi="Arial"/>
          <w:color w:val="000000"/>
          <w:sz w:val="20"/>
        </w:rPr>
        <w:br/>
      </w:r>
      <w:r>
        <w:rPr>
          <w:rFonts w:ascii="Arial" w:hAnsi="Arial"/>
          <w:sz w:val="20"/>
        </w:rPr>
        <w:t>Claudia GUSCHLBAUER</w:t>
      </w:r>
    </w:p>
    <w:p w14:paraId="55334B09" w14:textId="76E11702"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Direktor für Marketing und Unternehmenskommunikation</w:t>
      </w:r>
    </w:p>
    <w:p w14:paraId="2BD28511" w14:textId="77777777" w:rsidR="00D013F9" w:rsidRPr="00C97928" w:rsidRDefault="00D013F9" w:rsidP="00D013F9">
      <w:pPr>
        <w:widowControl w:val="0"/>
        <w:autoSpaceDE w:val="0"/>
        <w:autoSpaceDN w:val="0"/>
        <w:adjustRightInd w:val="0"/>
        <w:spacing w:after="0" w:line="240" w:lineRule="auto"/>
        <w:ind w:right="-2126"/>
        <w:rPr>
          <w:rFonts w:ascii="Arial" w:hAnsi="Arial" w:cs="Arial"/>
          <w:sz w:val="20"/>
          <w:szCs w:val="20"/>
        </w:rPr>
      </w:pPr>
    </w:p>
    <w:p w14:paraId="4647AD20" w14:textId="77777777" w:rsidR="00D013F9" w:rsidRPr="00DD6600" w:rsidRDefault="00D013F9" w:rsidP="00D013F9">
      <w:pPr>
        <w:spacing w:after="0" w:line="240" w:lineRule="auto"/>
        <w:rPr>
          <w:rFonts w:ascii="Arial" w:hAnsi="Arial" w:cs="Arial"/>
        </w:rPr>
      </w:pPr>
      <w:proofErr w:type="spellStart"/>
      <w:r w:rsidRPr="00ED6E29">
        <w:rPr>
          <w:rFonts w:ascii="Arial" w:hAnsi="Arial"/>
          <w:sz w:val="20"/>
          <w:lang w:val="fr-FR"/>
        </w:rPr>
        <w:t>LiSEC</w:t>
      </w:r>
      <w:proofErr w:type="spellEnd"/>
      <w:r w:rsidRPr="00ED6E29">
        <w:rPr>
          <w:rFonts w:ascii="Arial" w:hAnsi="Arial"/>
          <w:sz w:val="20"/>
          <w:lang w:val="fr-FR"/>
        </w:rPr>
        <w:t xml:space="preserve"> </w:t>
      </w:r>
      <w:proofErr w:type="spellStart"/>
      <w:r w:rsidRPr="00ED6E29">
        <w:rPr>
          <w:rFonts w:ascii="Arial" w:hAnsi="Arial"/>
          <w:sz w:val="20"/>
          <w:lang w:val="fr-FR"/>
        </w:rPr>
        <w:t>Austria</w:t>
      </w:r>
      <w:proofErr w:type="spellEnd"/>
      <w:r w:rsidRPr="00ED6E29">
        <w:rPr>
          <w:rFonts w:ascii="Arial" w:hAnsi="Arial"/>
          <w:sz w:val="20"/>
          <w:lang w:val="fr-FR"/>
        </w:rPr>
        <w:t xml:space="preserve"> GmbH</w:t>
      </w:r>
      <w:r w:rsidRPr="00ED6E29">
        <w:rPr>
          <w:rFonts w:ascii="Arial" w:hAnsi="Arial"/>
          <w:sz w:val="20"/>
          <w:lang w:val="fr-FR"/>
        </w:rPr>
        <w:br/>
        <w:t>Peter-Lisec-</w:t>
      </w:r>
      <w:proofErr w:type="spellStart"/>
      <w:r w:rsidRPr="00ED6E29">
        <w:rPr>
          <w:rFonts w:ascii="Arial" w:hAnsi="Arial"/>
          <w:sz w:val="20"/>
          <w:lang w:val="fr-FR"/>
        </w:rPr>
        <w:t>Str</w:t>
      </w:r>
      <w:proofErr w:type="spellEnd"/>
      <w:r w:rsidRPr="00ED6E29">
        <w:rPr>
          <w:rFonts w:ascii="Arial" w:hAnsi="Arial"/>
          <w:sz w:val="20"/>
          <w:lang w:val="fr-FR"/>
        </w:rPr>
        <w:t xml:space="preserve">. </w:t>
      </w:r>
      <w:r>
        <w:rPr>
          <w:rFonts w:ascii="Arial" w:hAnsi="Arial"/>
          <w:sz w:val="20"/>
        </w:rPr>
        <w:t>1 – 3353 Seitenstetten, Österreich</w:t>
      </w:r>
      <w:r>
        <w:rPr>
          <w:rFonts w:ascii="Arial" w:hAnsi="Arial"/>
          <w:sz w:val="20"/>
        </w:rPr>
        <w:br/>
        <w:t>Tel.: +43 7477 405-1115</w:t>
      </w:r>
      <w:r>
        <w:rPr>
          <w:rFonts w:ascii="Arial" w:hAnsi="Arial"/>
          <w:sz w:val="20"/>
        </w:rPr>
        <w:br/>
        <w:t>Mobil: +43 660 871 58 03</w:t>
      </w:r>
      <w:r>
        <w:rPr>
          <w:rFonts w:ascii="Arial" w:hAnsi="Arial"/>
          <w:sz w:val="20"/>
        </w:rPr>
        <w:br/>
        <w:t xml:space="preserve">E-Mail: </w:t>
      </w:r>
      <w:hyperlink r:id="rId20" w:history="1">
        <w:r>
          <w:rPr>
            <w:rStyle w:val="Hyperlink"/>
            <w:rFonts w:ascii="Arial" w:hAnsi="Arial"/>
            <w:sz w:val="20"/>
          </w:rPr>
          <w:t>claudia.guschlbauer@lisec.com</w:t>
        </w:r>
      </w:hyperlink>
      <w:r>
        <w:rPr>
          <w:rFonts w:ascii="Arial" w:hAnsi="Arial"/>
          <w:sz w:val="20"/>
        </w:rPr>
        <w:t xml:space="preserve"> – </w:t>
      </w:r>
      <w:hyperlink r:id="rId21" w:history="1">
        <w:r>
          <w:rPr>
            <w:rStyle w:val="Hyperlink"/>
            <w:rFonts w:ascii="Arial" w:hAnsi="Arial"/>
            <w:sz w:val="20"/>
          </w:rPr>
          <w:t>www.lisec.com</w:t>
        </w:r>
      </w:hyperlink>
    </w:p>
    <w:p w14:paraId="1825A809" w14:textId="77777777" w:rsidR="00D013F9" w:rsidRPr="006932A4" w:rsidRDefault="00D013F9" w:rsidP="006932A4"/>
    <w:sectPr w:rsidR="00D013F9" w:rsidRPr="006932A4">
      <w:headerReference w:type="default" r:id="rId2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A84F1A" w:rsidRDefault="006932A4" w:rsidP="006932A4">
    <w:pPr>
      <w:pStyle w:val="Kopfzeile"/>
      <w:rPr>
        <w:b/>
        <w:sz w:val="17"/>
        <w:szCs w:val="17"/>
      </w:rPr>
    </w:pPr>
  </w:p>
  <w:p w14:paraId="6177C57A" w14:textId="77777777" w:rsidR="006932A4" w:rsidRPr="00A84F1A" w:rsidRDefault="006932A4" w:rsidP="006932A4">
    <w:pPr>
      <w:pStyle w:val="Kopfzeile"/>
      <w:rPr>
        <w:b/>
        <w:sz w:val="17"/>
        <w:szCs w:val="17"/>
      </w:rPr>
    </w:pPr>
  </w:p>
  <w:p w14:paraId="4ADFC824" w14:textId="77777777" w:rsidR="006932A4" w:rsidRPr="00A84F1A" w:rsidRDefault="006932A4" w:rsidP="006932A4">
    <w:pPr>
      <w:pStyle w:val="Kopfzeile"/>
      <w:rPr>
        <w:b/>
        <w:sz w:val="16"/>
        <w:szCs w:val="16"/>
      </w:rPr>
    </w:pPr>
  </w:p>
  <w:p w14:paraId="060DD95C" w14:textId="77777777" w:rsidR="006932A4" w:rsidRPr="00FC0621" w:rsidRDefault="006932A4" w:rsidP="006932A4">
    <w:pPr>
      <w:pStyle w:val="Kopfzeile"/>
      <w:rPr>
        <w:b/>
      </w:rPr>
    </w:pPr>
  </w:p>
  <w:p w14:paraId="5C584E73" w14:textId="77777777" w:rsidR="006932A4" w:rsidRPr="00FC0621" w:rsidRDefault="006932A4" w:rsidP="006932A4">
    <w:pPr>
      <w:pStyle w:val="Kopfzeile"/>
      <w:rPr>
        <w:b/>
      </w:rPr>
    </w:pPr>
  </w:p>
  <w:p w14:paraId="42C67C2D" w14:textId="77777777" w:rsidR="006932A4" w:rsidRPr="006C55E8" w:rsidRDefault="006932A4" w:rsidP="006932A4">
    <w:pPr>
      <w:pStyle w:val="Kopfzeile"/>
      <w:rPr>
        <w:rFonts w:ascii="Arial" w:hAnsi="Arial" w:cs="Arial"/>
        <w:b/>
      </w:rPr>
    </w:pPr>
    <w:r>
      <w:rPr>
        <w:rFonts w:ascii="Arial" w:hAnsi="Arial"/>
        <w:b/>
        <w:noProof/>
      </w:rPr>
      <w:drawing>
        <wp:anchor distT="0" distB="0" distL="114300" distR="114300" simplePos="0" relativeHeight="251659264" behindDoc="1" locked="0" layoutInCell="1" allowOverlap="1" wp14:anchorId="4538A93D" wp14:editId="29C1609A">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PRESSEMITTEILUNG</w:t>
    </w:r>
  </w:p>
  <w:p w14:paraId="5396A17D" w14:textId="77777777" w:rsidR="006932A4" w:rsidRPr="00E27439" w:rsidRDefault="006932A4" w:rsidP="006932A4">
    <w:pPr>
      <w:pStyle w:val="Kopfzeile"/>
      <w:rPr>
        <w:lang w:val="it-IT"/>
      </w:rPr>
    </w:pPr>
  </w:p>
  <w:p w14:paraId="54BE1BC4" w14:textId="77777777" w:rsidR="006932A4" w:rsidRPr="00E27439" w:rsidRDefault="006932A4" w:rsidP="006932A4">
    <w:pPr>
      <w:pStyle w:val="Kopfzeile"/>
      <w:rPr>
        <w:lang w:val="it-IT"/>
      </w:rPr>
    </w:pPr>
  </w:p>
  <w:p w14:paraId="093CEC86" w14:textId="77777777" w:rsidR="00461B34" w:rsidRPr="006932A4" w:rsidRDefault="00461B34" w:rsidP="006932A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33B6D"/>
    <w:rsid w:val="00036A18"/>
    <w:rsid w:val="00044D82"/>
    <w:rsid w:val="000520A5"/>
    <w:rsid w:val="00054965"/>
    <w:rsid w:val="000637EE"/>
    <w:rsid w:val="00067852"/>
    <w:rsid w:val="00067F46"/>
    <w:rsid w:val="000705DB"/>
    <w:rsid w:val="00074E75"/>
    <w:rsid w:val="00076437"/>
    <w:rsid w:val="00080D9F"/>
    <w:rsid w:val="00082E92"/>
    <w:rsid w:val="000866C6"/>
    <w:rsid w:val="00087E15"/>
    <w:rsid w:val="00090DC4"/>
    <w:rsid w:val="00091C73"/>
    <w:rsid w:val="000932C6"/>
    <w:rsid w:val="00094EA1"/>
    <w:rsid w:val="000A1AF9"/>
    <w:rsid w:val="000D4BD4"/>
    <w:rsid w:val="000E0296"/>
    <w:rsid w:val="000E074C"/>
    <w:rsid w:val="000E564A"/>
    <w:rsid w:val="000E6059"/>
    <w:rsid w:val="000F7DD3"/>
    <w:rsid w:val="00102881"/>
    <w:rsid w:val="00105BE9"/>
    <w:rsid w:val="001067A8"/>
    <w:rsid w:val="00107149"/>
    <w:rsid w:val="001120A8"/>
    <w:rsid w:val="001130FC"/>
    <w:rsid w:val="00120F6F"/>
    <w:rsid w:val="001239B3"/>
    <w:rsid w:val="001269AC"/>
    <w:rsid w:val="001345D3"/>
    <w:rsid w:val="001404A7"/>
    <w:rsid w:val="00152295"/>
    <w:rsid w:val="001559BB"/>
    <w:rsid w:val="00163D2C"/>
    <w:rsid w:val="0016453C"/>
    <w:rsid w:val="00165A9F"/>
    <w:rsid w:val="0017031A"/>
    <w:rsid w:val="001756C1"/>
    <w:rsid w:val="00193083"/>
    <w:rsid w:val="001C5B88"/>
    <w:rsid w:val="001D46CE"/>
    <w:rsid w:val="001D5A95"/>
    <w:rsid w:val="001D635A"/>
    <w:rsid w:val="001D786B"/>
    <w:rsid w:val="001E70BD"/>
    <w:rsid w:val="001F2991"/>
    <w:rsid w:val="001F2EA1"/>
    <w:rsid w:val="001F419C"/>
    <w:rsid w:val="00200626"/>
    <w:rsid w:val="00207E6F"/>
    <w:rsid w:val="00211BC8"/>
    <w:rsid w:val="00212D93"/>
    <w:rsid w:val="0022441C"/>
    <w:rsid w:val="002256E5"/>
    <w:rsid w:val="00227A57"/>
    <w:rsid w:val="002359BF"/>
    <w:rsid w:val="00246A37"/>
    <w:rsid w:val="00256E16"/>
    <w:rsid w:val="00264A2C"/>
    <w:rsid w:val="0028017A"/>
    <w:rsid w:val="00283E6F"/>
    <w:rsid w:val="002A004B"/>
    <w:rsid w:val="002A0277"/>
    <w:rsid w:val="002A7919"/>
    <w:rsid w:val="002B3315"/>
    <w:rsid w:val="002B395C"/>
    <w:rsid w:val="002B411D"/>
    <w:rsid w:val="002B6E3E"/>
    <w:rsid w:val="002C11FE"/>
    <w:rsid w:val="002C2080"/>
    <w:rsid w:val="002C4FF7"/>
    <w:rsid w:val="002D1BC6"/>
    <w:rsid w:val="002D3618"/>
    <w:rsid w:val="002D48AA"/>
    <w:rsid w:val="002E3C73"/>
    <w:rsid w:val="002F22EA"/>
    <w:rsid w:val="002F35C5"/>
    <w:rsid w:val="002F76D9"/>
    <w:rsid w:val="003019B3"/>
    <w:rsid w:val="00303CAF"/>
    <w:rsid w:val="00310671"/>
    <w:rsid w:val="003135E8"/>
    <w:rsid w:val="003143A3"/>
    <w:rsid w:val="0032517D"/>
    <w:rsid w:val="003267EB"/>
    <w:rsid w:val="00331323"/>
    <w:rsid w:val="00342B7A"/>
    <w:rsid w:val="003443CE"/>
    <w:rsid w:val="0034487D"/>
    <w:rsid w:val="00361CA9"/>
    <w:rsid w:val="00361DD1"/>
    <w:rsid w:val="003624E8"/>
    <w:rsid w:val="00383547"/>
    <w:rsid w:val="003856B1"/>
    <w:rsid w:val="00386458"/>
    <w:rsid w:val="00392AB9"/>
    <w:rsid w:val="00392FE5"/>
    <w:rsid w:val="0039765D"/>
    <w:rsid w:val="003A2C6D"/>
    <w:rsid w:val="003A3698"/>
    <w:rsid w:val="003A56D1"/>
    <w:rsid w:val="003B1DFD"/>
    <w:rsid w:val="003B539D"/>
    <w:rsid w:val="003C3FE6"/>
    <w:rsid w:val="003D0625"/>
    <w:rsid w:val="003D7119"/>
    <w:rsid w:val="003E0BD3"/>
    <w:rsid w:val="003E3339"/>
    <w:rsid w:val="00400E96"/>
    <w:rsid w:val="004065F2"/>
    <w:rsid w:val="00406672"/>
    <w:rsid w:val="0042061E"/>
    <w:rsid w:val="00422624"/>
    <w:rsid w:val="00423B4C"/>
    <w:rsid w:val="004334E0"/>
    <w:rsid w:val="00437536"/>
    <w:rsid w:val="00437595"/>
    <w:rsid w:val="0044038D"/>
    <w:rsid w:val="00447203"/>
    <w:rsid w:val="0045078C"/>
    <w:rsid w:val="00461B34"/>
    <w:rsid w:val="00463D8C"/>
    <w:rsid w:val="00467508"/>
    <w:rsid w:val="004735BD"/>
    <w:rsid w:val="00481397"/>
    <w:rsid w:val="00490D43"/>
    <w:rsid w:val="00492C0C"/>
    <w:rsid w:val="004C2DC5"/>
    <w:rsid w:val="004C35CD"/>
    <w:rsid w:val="004D7F3D"/>
    <w:rsid w:val="004E1701"/>
    <w:rsid w:val="004F198C"/>
    <w:rsid w:val="004F3ED0"/>
    <w:rsid w:val="004F4580"/>
    <w:rsid w:val="004F4C2F"/>
    <w:rsid w:val="004F6508"/>
    <w:rsid w:val="005026E8"/>
    <w:rsid w:val="00506039"/>
    <w:rsid w:val="0050655D"/>
    <w:rsid w:val="00506734"/>
    <w:rsid w:val="005101F7"/>
    <w:rsid w:val="00511220"/>
    <w:rsid w:val="00513F88"/>
    <w:rsid w:val="00527141"/>
    <w:rsid w:val="0053238B"/>
    <w:rsid w:val="00532FFD"/>
    <w:rsid w:val="0054013F"/>
    <w:rsid w:val="005437F5"/>
    <w:rsid w:val="0055012E"/>
    <w:rsid w:val="005514E9"/>
    <w:rsid w:val="00557126"/>
    <w:rsid w:val="00572956"/>
    <w:rsid w:val="00577B4A"/>
    <w:rsid w:val="0058159E"/>
    <w:rsid w:val="00581FF6"/>
    <w:rsid w:val="00592741"/>
    <w:rsid w:val="005A79C7"/>
    <w:rsid w:val="005B298A"/>
    <w:rsid w:val="005C0FCB"/>
    <w:rsid w:val="005E3A2D"/>
    <w:rsid w:val="005E44D7"/>
    <w:rsid w:val="005F39E7"/>
    <w:rsid w:val="005F4DEC"/>
    <w:rsid w:val="00610188"/>
    <w:rsid w:val="00612282"/>
    <w:rsid w:val="006162B2"/>
    <w:rsid w:val="00625169"/>
    <w:rsid w:val="00636D04"/>
    <w:rsid w:val="00643121"/>
    <w:rsid w:val="00650F8C"/>
    <w:rsid w:val="00651DEB"/>
    <w:rsid w:val="00654250"/>
    <w:rsid w:val="00661610"/>
    <w:rsid w:val="006629CC"/>
    <w:rsid w:val="00670242"/>
    <w:rsid w:val="006761B1"/>
    <w:rsid w:val="00685F10"/>
    <w:rsid w:val="006932A4"/>
    <w:rsid w:val="006944F5"/>
    <w:rsid w:val="006A2F2B"/>
    <w:rsid w:val="006A3C7B"/>
    <w:rsid w:val="006A6432"/>
    <w:rsid w:val="006B3C93"/>
    <w:rsid w:val="006B45AA"/>
    <w:rsid w:val="006B7523"/>
    <w:rsid w:val="006C13CF"/>
    <w:rsid w:val="006D3508"/>
    <w:rsid w:val="006D782A"/>
    <w:rsid w:val="006E037C"/>
    <w:rsid w:val="006E1D1E"/>
    <w:rsid w:val="006E3A62"/>
    <w:rsid w:val="006F052D"/>
    <w:rsid w:val="006F4611"/>
    <w:rsid w:val="00700946"/>
    <w:rsid w:val="00706E0A"/>
    <w:rsid w:val="00707834"/>
    <w:rsid w:val="0070797A"/>
    <w:rsid w:val="007114BE"/>
    <w:rsid w:val="00713E23"/>
    <w:rsid w:val="00713E51"/>
    <w:rsid w:val="007154DC"/>
    <w:rsid w:val="00724CEC"/>
    <w:rsid w:val="0072536D"/>
    <w:rsid w:val="0073329D"/>
    <w:rsid w:val="00737422"/>
    <w:rsid w:val="00747918"/>
    <w:rsid w:val="007506B6"/>
    <w:rsid w:val="00755009"/>
    <w:rsid w:val="007555B7"/>
    <w:rsid w:val="007611CC"/>
    <w:rsid w:val="00764D37"/>
    <w:rsid w:val="00771D96"/>
    <w:rsid w:val="00773B2B"/>
    <w:rsid w:val="00773FD8"/>
    <w:rsid w:val="00777B66"/>
    <w:rsid w:val="00780686"/>
    <w:rsid w:val="00780A88"/>
    <w:rsid w:val="00787337"/>
    <w:rsid w:val="00787984"/>
    <w:rsid w:val="00791DBE"/>
    <w:rsid w:val="007951DB"/>
    <w:rsid w:val="007A027C"/>
    <w:rsid w:val="007A1165"/>
    <w:rsid w:val="007B2378"/>
    <w:rsid w:val="007C2D23"/>
    <w:rsid w:val="007C6FC3"/>
    <w:rsid w:val="007D7EFE"/>
    <w:rsid w:val="007E1118"/>
    <w:rsid w:val="008017D3"/>
    <w:rsid w:val="00804FAD"/>
    <w:rsid w:val="00805EFD"/>
    <w:rsid w:val="00815CE0"/>
    <w:rsid w:val="008207BB"/>
    <w:rsid w:val="00826E97"/>
    <w:rsid w:val="008279C4"/>
    <w:rsid w:val="00835A05"/>
    <w:rsid w:val="00842111"/>
    <w:rsid w:val="00842636"/>
    <w:rsid w:val="0084623F"/>
    <w:rsid w:val="0086758B"/>
    <w:rsid w:val="008941EC"/>
    <w:rsid w:val="00895754"/>
    <w:rsid w:val="008965E0"/>
    <w:rsid w:val="008A015E"/>
    <w:rsid w:val="008A1E9D"/>
    <w:rsid w:val="008A66A5"/>
    <w:rsid w:val="008B0BA2"/>
    <w:rsid w:val="008B2775"/>
    <w:rsid w:val="008D1336"/>
    <w:rsid w:val="008E30E7"/>
    <w:rsid w:val="009004B9"/>
    <w:rsid w:val="009031B3"/>
    <w:rsid w:val="0090671C"/>
    <w:rsid w:val="009143D3"/>
    <w:rsid w:val="00920B28"/>
    <w:rsid w:val="009328EC"/>
    <w:rsid w:val="00932CAF"/>
    <w:rsid w:val="00933A8D"/>
    <w:rsid w:val="00937375"/>
    <w:rsid w:val="009377DC"/>
    <w:rsid w:val="00943AAE"/>
    <w:rsid w:val="009619F0"/>
    <w:rsid w:val="00963272"/>
    <w:rsid w:val="00964A35"/>
    <w:rsid w:val="00970410"/>
    <w:rsid w:val="00971192"/>
    <w:rsid w:val="009717B8"/>
    <w:rsid w:val="00977116"/>
    <w:rsid w:val="009850EE"/>
    <w:rsid w:val="00991AA7"/>
    <w:rsid w:val="009949C2"/>
    <w:rsid w:val="009A05D5"/>
    <w:rsid w:val="009A747B"/>
    <w:rsid w:val="009B29E3"/>
    <w:rsid w:val="009D07EC"/>
    <w:rsid w:val="009F038A"/>
    <w:rsid w:val="009F6A32"/>
    <w:rsid w:val="009F7357"/>
    <w:rsid w:val="00A05E0F"/>
    <w:rsid w:val="00A10120"/>
    <w:rsid w:val="00A16C5E"/>
    <w:rsid w:val="00A271C8"/>
    <w:rsid w:val="00A41273"/>
    <w:rsid w:val="00A431C8"/>
    <w:rsid w:val="00A65DF5"/>
    <w:rsid w:val="00A70F28"/>
    <w:rsid w:val="00A76123"/>
    <w:rsid w:val="00A82E95"/>
    <w:rsid w:val="00A832E3"/>
    <w:rsid w:val="00A91C3A"/>
    <w:rsid w:val="00A965FD"/>
    <w:rsid w:val="00AA2132"/>
    <w:rsid w:val="00AB2050"/>
    <w:rsid w:val="00AB32D8"/>
    <w:rsid w:val="00AB7DBE"/>
    <w:rsid w:val="00AC4F3B"/>
    <w:rsid w:val="00AC6942"/>
    <w:rsid w:val="00AD5371"/>
    <w:rsid w:val="00AD7E5C"/>
    <w:rsid w:val="00AE66E6"/>
    <w:rsid w:val="00AF0666"/>
    <w:rsid w:val="00AF20C0"/>
    <w:rsid w:val="00AF25E0"/>
    <w:rsid w:val="00AF269E"/>
    <w:rsid w:val="00AF3460"/>
    <w:rsid w:val="00AF347F"/>
    <w:rsid w:val="00AF5164"/>
    <w:rsid w:val="00AF6BC1"/>
    <w:rsid w:val="00B02D8B"/>
    <w:rsid w:val="00B050A1"/>
    <w:rsid w:val="00B15A3A"/>
    <w:rsid w:val="00B31685"/>
    <w:rsid w:val="00B40A5C"/>
    <w:rsid w:val="00B415A8"/>
    <w:rsid w:val="00B42F05"/>
    <w:rsid w:val="00B44521"/>
    <w:rsid w:val="00B47F7A"/>
    <w:rsid w:val="00B701B4"/>
    <w:rsid w:val="00B74B76"/>
    <w:rsid w:val="00B8447E"/>
    <w:rsid w:val="00B96B85"/>
    <w:rsid w:val="00BB04FC"/>
    <w:rsid w:val="00BC3FBF"/>
    <w:rsid w:val="00BC561A"/>
    <w:rsid w:val="00BC6AEF"/>
    <w:rsid w:val="00BC73EE"/>
    <w:rsid w:val="00BD06D5"/>
    <w:rsid w:val="00BD0827"/>
    <w:rsid w:val="00BD1594"/>
    <w:rsid w:val="00BD3E0F"/>
    <w:rsid w:val="00BD4F91"/>
    <w:rsid w:val="00BD65D9"/>
    <w:rsid w:val="00BD682E"/>
    <w:rsid w:val="00BE3444"/>
    <w:rsid w:val="00BE6269"/>
    <w:rsid w:val="00BE7B1D"/>
    <w:rsid w:val="00C0201F"/>
    <w:rsid w:val="00C122B6"/>
    <w:rsid w:val="00C1383F"/>
    <w:rsid w:val="00C14416"/>
    <w:rsid w:val="00C20F21"/>
    <w:rsid w:val="00C5604B"/>
    <w:rsid w:val="00C61506"/>
    <w:rsid w:val="00C64435"/>
    <w:rsid w:val="00C72D76"/>
    <w:rsid w:val="00C90183"/>
    <w:rsid w:val="00C914EB"/>
    <w:rsid w:val="00C96709"/>
    <w:rsid w:val="00C96734"/>
    <w:rsid w:val="00C96AB9"/>
    <w:rsid w:val="00CA415F"/>
    <w:rsid w:val="00CA66A4"/>
    <w:rsid w:val="00CA7A85"/>
    <w:rsid w:val="00CC583E"/>
    <w:rsid w:val="00CC663A"/>
    <w:rsid w:val="00CC71E2"/>
    <w:rsid w:val="00CD2380"/>
    <w:rsid w:val="00CE2C22"/>
    <w:rsid w:val="00CF38AE"/>
    <w:rsid w:val="00D013F9"/>
    <w:rsid w:val="00D0301A"/>
    <w:rsid w:val="00D1288C"/>
    <w:rsid w:val="00D15A88"/>
    <w:rsid w:val="00D15D55"/>
    <w:rsid w:val="00D23BF4"/>
    <w:rsid w:val="00D3205F"/>
    <w:rsid w:val="00D3287A"/>
    <w:rsid w:val="00D41481"/>
    <w:rsid w:val="00D5396E"/>
    <w:rsid w:val="00D54395"/>
    <w:rsid w:val="00D57240"/>
    <w:rsid w:val="00D6532B"/>
    <w:rsid w:val="00D7383F"/>
    <w:rsid w:val="00DA0550"/>
    <w:rsid w:val="00DB5739"/>
    <w:rsid w:val="00DC3674"/>
    <w:rsid w:val="00DC65F2"/>
    <w:rsid w:val="00DD6600"/>
    <w:rsid w:val="00DF109F"/>
    <w:rsid w:val="00DF4003"/>
    <w:rsid w:val="00DF4FC7"/>
    <w:rsid w:val="00E0022A"/>
    <w:rsid w:val="00E17D9F"/>
    <w:rsid w:val="00E205E8"/>
    <w:rsid w:val="00E27439"/>
    <w:rsid w:val="00E33800"/>
    <w:rsid w:val="00E50739"/>
    <w:rsid w:val="00E50B9A"/>
    <w:rsid w:val="00E533D1"/>
    <w:rsid w:val="00E83CD7"/>
    <w:rsid w:val="00E85642"/>
    <w:rsid w:val="00EC14F4"/>
    <w:rsid w:val="00ED6E29"/>
    <w:rsid w:val="00ED7440"/>
    <w:rsid w:val="00EE337C"/>
    <w:rsid w:val="00EE4064"/>
    <w:rsid w:val="00EF4868"/>
    <w:rsid w:val="00EF5199"/>
    <w:rsid w:val="00EF598B"/>
    <w:rsid w:val="00F00BE2"/>
    <w:rsid w:val="00F05A81"/>
    <w:rsid w:val="00F107DE"/>
    <w:rsid w:val="00F124C2"/>
    <w:rsid w:val="00F13690"/>
    <w:rsid w:val="00F16364"/>
    <w:rsid w:val="00F3709C"/>
    <w:rsid w:val="00F43599"/>
    <w:rsid w:val="00F5031A"/>
    <w:rsid w:val="00F514D7"/>
    <w:rsid w:val="00F573F9"/>
    <w:rsid w:val="00F623B1"/>
    <w:rsid w:val="00F64D50"/>
    <w:rsid w:val="00F7151E"/>
    <w:rsid w:val="00F87ECB"/>
    <w:rsid w:val="00F962B4"/>
    <w:rsid w:val="00FA7962"/>
    <w:rsid w:val="00FB2973"/>
    <w:rsid w:val="00FC3EBB"/>
    <w:rsid w:val="00FC5514"/>
    <w:rsid w:val="00FD028D"/>
    <w:rsid w:val="00FD204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32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Absatz-Standardschriftart"/>
    <w:rsid w:val="008A1E9D"/>
    <w:rPr>
      <w:rFonts w:ascii="Segoe UI" w:hAnsi="Segoe UI" w:cs="Segoe UI" w:hint="default"/>
      <w:color w:val="374151"/>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isec.com/solutions/individual-machines/detail/thermoplastic-spacer/tpa" TargetMode="Externa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www.lisec.com/?utm_source=Press-Release&amp;utm_medium=Word-PDF&amp;utm_campaign=DE"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yperlink" Target="mailto:claudia.guschlbauer@lisec.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hyperlink" Target="https://www.lisec.com/solutions/individual-machines/detail/sealing/cleanseal-vfl-1f"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s://www.lisec.com/solutions/individual-machines/detail/pressing/agp-a" TargetMode="External"/><Relationship Id="rId14" Type="http://schemas.openxmlformats.org/officeDocument/2006/relationships/image" Target="media/image4.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1288</Words>
  <Characters>8117</Characters>
  <Application>Microsoft Office Word</Application>
  <DocSecurity>0</DocSecurity>
  <Lines>67</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23</cp:revision>
  <cp:lastPrinted>2021-09-28T11:55:00Z</cp:lastPrinted>
  <dcterms:created xsi:type="dcterms:W3CDTF">2023-08-31T11:42:00Z</dcterms:created>
  <dcterms:modified xsi:type="dcterms:W3CDTF">2023-10-12T12:54:00Z</dcterms:modified>
</cp:coreProperties>
</file>