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3E6368D7"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9257C8">
        <w:rPr>
          <w:rFonts w:ascii="Roboto" w:hAnsi="Roboto"/>
        </w:rPr>
        <w:t>18</w:t>
      </w:r>
      <w:r w:rsidR="009257C8">
        <w:rPr>
          <w:rFonts w:ascii="Roboto" w:hAnsi="Roboto"/>
        </w:rPr>
        <w:t>/0</w:t>
      </w:r>
      <w:r w:rsidR="009257C8">
        <w:rPr>
          <w:rFonts w:ascii="Roboto" w:hAnsi="Roboto"/>
        </w:rPr>
        <w:t>6</w:t>
      </w:r>
      <w:r w:rsidR="009257C8">
        <w:rPr>
          <w:rFonts w:ascii="Roboto" w:hAnsi="Roboto"/>
        </w:rPr>
        <w:t>/2024</w:t>
      </w:r>
    </w:p>
    <w:bookmarkEnd w:id="1"/>
    <w:p w14:paraId="3CDFEDA7" w14:textId="77777777" w:rsidR="006F1FD0" w:rsidRPr="003430E6" w:rsidRDefault="006F1FD0" w:rsidP="006F1FD0">
      <w:pPr>
        <w:spacing w:line="360" w:lineRule="auto"/>
        <w:rPr>
          <w:rFonts w:ascii="Arial" w:hAnsi="Arial" w:cs="Arial"/>
          <w:b/>
          <w:bCs/>
          <w:sz w:val="32"/>
          <w:szCs w:val="32"/>
        </w:rPr>
      </w:pPr>
      <w:r>
        <w:rPr>
          <w:rFonts w:ascii="Arial" w:hAnsi="Arial"/>
          <w:b/>
          <w:sz w:val="32"/>
        </w:rPr>
        <w:t>arcon Flach- und Sicherheitsglas és a LiSEC: Nagymértékben automatizált többrétegű üveg-gyártósor a kiváló minőségű túlméretes többrétegű üveg előállításához</w:t>
      </w:r>
    </w:p>
    <w:p w14:paraId="75ACE87F" w14:textId="77777777" w:rsidR="006F1FD0" w:rsidRPr="003430E6" w:rsidRDefault="006F1FD0" w:rsidP="006F1FD0">
      <w:pPr>
        <w:spacing w:line="360" w:lineRule="auto"/>
        <w:rPr>
          <w:rFonts w:ascii="Arial" w:hAnsi="Arial" w:cs="Arial"/>
        </w:rPr>
      </w:pPr>
    </w:p>
    <w:p w14:paraId="05603F42" w14:textId="77777777" w:rsidR="006F1FD0" w:rsidRPr="003430E6" w:rsidRDefault="006F1FD0" w:rsidP="006F1FD0">
      <w:pPr>
        <w:spacing w:line="360" w:lineRule="auto"/>
        <w:rPr>
          <w:rFonts w:ascii="Arial" w:hAnsi="Arial" w:cs="Arial"/>
        </w:rPr>
      </w:pPr>
      <w:r>
        <w:rPr>
          <w:rFonts w:ascii="Arial" w:hAnsi="Arial"/>
        </w:rPr>
        <w:t>A németországi feuchtwangeni székhelyű arcon Flach- und Sicherheitsglas GmbH &amp; Co. KG a síküveggyártás szakértője és fontos ellátási forrás az Arnold Glas Gruppe csoporton belül. Hogy eleget tegyen ügyfelei egyre inkább erősödő keresletének a nagyméretű többrétegű üveg elemek iránt, amelyeket eddig nem volt lehetséges helyben legyártani, és hogy kövesse gyártás automatizálásának fokozására irányuló trendeket, az arcon nemrégiben egy csúcsmodern LiSEC többrétegű üveg-gyártósort vásárolt.</w:t>
      </w:r>
    </w:p>
    <w:p w14:paraId="586788D6" w14:textId="77777777" w:rsidR="006F1FD0" w:rsidRPr="003430E6" w:rsidRDefault="006F1FD0" w:rsidP="006F1FD0">
      <w:pPr>
        <w:spacing w:line="360" w:lineRule="auto"/>
        <w:rPr>
          <w:rFonts w:ascii="Arial" w:hAnsi="Arial" w:cs="Arial"/>
          <w:b/>
          <w:bCs/>
        </w:rPr>
      </w:pPr>
    </w:p>
    <w:p w14:paraId="16F96CFC" w14:textId="77777777" w:rsidR="006F1FD0" w:rsidRPr="003430E6" w:rsidRDefault="006F1FD0" w:rsidP="006F1FD0">
      <w:pPr>
        <w:spacing w:line="360" w:lineRule="auto"/>
        <w:rPr>
          <w:rFonts w:ascii="Arial" w:hAnsi="Arial" w:cs="Arial"/>
          <w:b/>
          <w:bCs/>
        </w:rPr>
      </w:pPr>
      <w:r>
        <w:rPr>
          <w:rFonts w:ascii="Arial" w:hAnsi="Arial"/>
          <w:b/>
        </w:rPr>
        <w:t>Az arcon</w:t>
      </w:r>
    </w:p>
    <w:p w14:paraId="79D6C0F5" w14:textId="42F3461B" w:rsidR="006F1FD0" w:rsidRPr="003430E6" w:rsidRDefault="006F1FD0" w:rsidP="006F1FD0">
      <w:pPr>
        <w:spacing w:line="360" w:lineRule="auto"/>
        <w:rPr>
          <w:rFonts w:ascii="Arial" w:hAnsi="Arial" w:cs="Arial"/>
        </w:rPr>
      </w:pPr>
      <w:r>
        <w:rPr>
          <w:rFonts w:ascii="Arial" w:hAnsi="Arial"/>
        </w:rPr>
        <w:t>Az arcon az Arnold Glas Gruppe tagja, amely Németországban és Ausztriában összesen 5 telephellyel rendelkezik. A csoport sikertörténete 1959-ben vette kezdetét az Arnold üveggyár megalapításával. A közel 115 lelkes alkalmazottat foglalkoztató feuchtwangeni gyárüzem 15 000 négyzetméteres területen terül el. Itt számos különböző terméket állítanak elő, amelyek az Arnold Glas Gruppe saját telephelyeinek és más ügyfeleknek is beszállítanak a homlokzat- és az ablakgyártásban, az autóiparban, a szaniterek, a konyha és a belsőépítészet terén. Az arcon széles termékpalettát kínál, amely magában foglalja a rádióhullámok számára átlátszó üveget, a dekorüveget, a biztonsági üveget, a madarak ellen védő üveget, a fényszigetelő üveget és a hőszigetelő üveget. A termékek közel 35%-a exportra készül.</w:t>
      </w:r>
    </w:p>
    <w:p w14:paraId="3EB566CC" w14:textId="77777777" w:rsidR="006F1FD0" w:rsidRPr="003430E6" w:rsidRDefault="006F1FD0" w:rsidP="006F1FD0">
      <w:pPr>
        <w:spacing w:line="360" w:lineRule="auto"/>
        <w:rPr>
          <w:rFonts w:ascii="Arial" w:hAnsi="Arial" w:cs="Arial"/>
        </w:rPr>
      </w:pPr>
    </w:p>
    <w:p w14:paraId="50357A3F" w14:textId="77777777" w:rsidR="006F1FD0" w:rsidRPr="003430E6" w:rsidRDefault="006F1FD0" w:rsidP="006F1FD0">
      <w:pPr>
        <w:spacing w:line="360" w:lineRule="auto"/>
        <w:rPr>
          <w:rFonts w:ascii="Arial" w:hAnsi="Arial" w:cs="Arial"/>
          <w:b/>
          <w:bCs/>
        </w:rPr>
      </w:pPr>
      <w:r>
        <w:rPr>
          <w:rFonts w:ascii="Arial" w:hAnsi="Arial"/>
          <w:b/>
        </w:rPr>
        <w:t>A LiSEC és az arcon: Sokéves partnerség, amely a minőségre és a kiemelkedő szervizszolgáltatásokra épít</w:t>
      </w:r>
    </w:p>
    <w:p w14:paraId="2E9FB06F" w14:textId="77777777" w:rsidR="006F1FD0" w:rsidRPr="003430E6" w:rsidRDefault="006F1FD0" w:rsidP="006F1FD0">
      <w:pPr>
        <w:spacing w:line="360" w:lineRule="auto"/>
        <w:rPr>
          <w:rFonts w:ascii="Arial" w:hAnsi="Arial" w:cs="Arial"/>
        </w:rPr>
      </w:pPr>
      <w:r>
        <w:rPr>
          <w:rFonts w:ascii="Arial" w:hAnsi="Arial"/>
        </w:rPr>
        <w:t xml:space="preserve">A LiSEC és az arcon közötti együttműködés majd 30 évvel ezelőtt kezdődött, egy LiSEC méretre vágással. Az évek során egyre szorosabb lett az együttműködés és a kiállítások </w:t>
      </w:r>
      <w:r>
        <w:rPr>
          <w:rFonts w:ascii="Arial" w:hAnsi="Arial"/>
        </w:rPr>
        <w:lastRenderedPageBreak/>
        <w:t xml:space="preserve">látogatásakor a LiSEC kiállítóstandjának meglátogatása mindig kötelező. A LiSEC a feuchtwangeni telephelyen a gépek és a késztermékek minőségével, a pótalkatrészek nagyfokú elérhetőségével és kiváló szervizszolgáltatásával szerez pontokat. „A cél, amelyet a LiSEC termékekkel el szeretnénk érni, egyértelmű: Hogy fokozzuk a termelékenységet és új piaci lehetőségeket aknázzunk ki. Úgy tartják, hogy egy gép csak akkor jó, ha a szervize is jó – ha gyors segítségre van szükség, a LiSEC mindig készségesen ad tanácsot és a probléma gyorsan megoldódik“, vélekedett Markus Biswanger, az arcon üzemvezetője a LiSEC-kel való együttműködésről. Az arcon szemében a LiSEC egy hozzáértő és megbízható partner, aki első sorban innovációval győz meg. </w:t>
      </w:r>
    </w:p>
    <w:p w14:paraId="3F405B3B" w14:textId="77777777" w:rsidR="006F1FD0" w:rsidRPr="003430E6" w:rsidRDefault="006F1FD0" w:rsidP="006F1FD0">
      <w:pPr>
        <w:spacing w:line="360" w:lineRule="auto"/>
        <w:rPr>
          <w:rFonts w:ascii="Arial" w:hAnsi="Arial" w:cs="Arial"/>
        </w:rPr>
      </w:pPr>
    </w:p>
    <w:p w14:paraId="22F8B629" w14:textId="77777777" w:rsidR="006F1FD0" w:rsidRDefault="006F1FD0" w:rsidP="006F1FD0">
      <w:pPr>
        <w:spacing w:line="360" w:lineRule="auto"/>
        <w:rPr>
          <w:rFonts w:ascii="Arial" w:hAnsi="Arial" w:cs="Arial"/>
          <w:b/>
          <w:bCs/>
        </w:rPr>
      </w:pPr>
      <w:r>
        <w:rPr>
          <w:rFonts w:ascii="Arial" w:hAnsi="Arial"/>
          <w:b/>
        </w:rPr>
        <w:t>Az új LiSEC többrétegű üveg-gyártósor jumbó méretek gyártását teszi lehetővé</w:t>
      </w:r>
    </w:p>
    <w:p w14:paraId="3A710090" w14:textId="77777777" w:rsidR="006F1FD0" w:rsidRDefault="006F1FD0" w:rsidP="006F1FD0">
      <w:pPr>
        <w:spacing w:line="360" w:lineRule="auto"/>
        <w:rPr>
          <w:rFonts w:ascii="Arial" w:hAnsi="Arial" w:cs="Arial"/>
        </w:rPr>
      </w:pPr>
      <w:r>
        <w:rPr>
          <w:rFonts w:ascii="Arial" w:hAnsi="Arial"/>
        </w:rPr>
        <w:t xml:space="preserve">Az arcon egy ideje egy nagymértékben automatizált, kétemeletes LiSEC többrétegű üveg-gyártósort alkalmaz. „Azért döntöttünk a LiSEC többrétegű üveg-gyártósora mellett, mert nagyméretű üvegelemeket tudunk vele megmunkálni, és a múltban is első osztályú szervizszolgáltatást kaptunk“, tette hozzá Markus Biswanger. </w:t>
      </w:r>
    </w:p>
    <w:p w14:paraId="1C2F5A99" w14:textId="77777777" w:rsidR="006F1FD0" w:rsidRDefault="006F1FD0" w:rsidP="006F1FD0">
      <w:pPr>
        <w:spacing w:line="360" w:lineRule="auto"/>
        <w:rPr>
          <w:rFonts w:ascii="Arial" w:hAnsi="Arial" w:cs="Arial"/>
        </w:rPr>
      </w:pPr>
      <w:r>
        <w:rPr>
          <w:rFonts w:ascii="Arial" w:hAnsi="Arial"/>
        </w:rPr>
        <w:t>A többrétegű üveg előállítási folyamatának kezdetén minden üveg vonalkódja beolvasásra kerül. A gyártósor különlegessége a nagyméretű fóliatároló az emeleten automatikus fóliakiválasztással és videófelügyelettel. A kiválasztott fólia a döntött csúszdákon továbbítódik a fóliaaknán keresztül az alsó szintre, ott megfogja a LiSEC FLA fólia felhelyező automata és egy teljesen automata műveletben az üvegre helyezi. Az FCC fólia keresztvágó levágja a fóliát a kívánt hosszúságra.</w:t>
      </w:r>
    </w:p>
    <w:p w14:paraId="5FB36198" w14:textId="77777777" w:rsidR="006F1FD0" w:rsidRDefault="006F1FD0" w:rsidP="006F1FD0">
      <w:pPr>
        <w:spacing w:line="360" w:lineRule="auto"/>
        <w:rPr>
          <w:rFonts w:ascii="Arial" w:hAnsi="Arial" w:cs="Arial"/>
        </w:rPr>
      </w:pPr>
      <w:r>
        <w:rPr>
          <w:rFonts w:ascii="Arial" w:hAnsi="Arial"/>
        </w:rPr>
        <w:t xml:space="preserve">Ezután szívóegységek segítségével a gép az elemre helyezi a másik táblát, mielőtt továbbhaladna a LiSEC FTC felé, amely automatikusan levágja a kiálló fóliarészeket a négyszögletű üveg-fólia-üveg-csomagok mind a négy oldalán. „Nagy előnye a gyártósornak az FTC, amelynek köszönhetően a fólia személyzet nélkül vágható le. Ezt már nem kézzel kell elvégezni, ami számunkra nagy előnyt jelent“, tette hozzá Markus Biswanger. </w:t>
      </w:r>
    </w:p>
    <w:p w14:paraId="7FB3DF07" w14:textId="77777777" w:rsidR="006F1FD0" w:rsidRDefault="006F1FD0" w:rsidP="006F1FD0">
      <w:pPr>
        <w:spacing w:line="360" w:lineRule="auto"/>
        <w:rPr>
          <w:rFonts w:ascii="Arial" w:hAnsi="Arial" w:cs="Arial"/>
        </w:rPr>
      </w:pPr>
      <w:r>
        <w:rPr>
          <w:rFonts w:ascii="Arial" w:hAnsi="Arial"/>
        </w:rPr>
        <w:t xml:space="preserve">Az üveg a berendezés elé csatlakoztatott préshez továbbítódik. Ezzel egyidejűleg a berendezés elé kapcsolt prés (PNM) megkapja a szükséges kemencebeállításokat, amelyet beállíthatunk receptúraként, de mi magunk is testre szabhatjuk, illetve bővíthetjük is. Közvetlenül az előfűtési területre való belépése előtt a berendezés megméri az üveg méreteit (az üveg vastagságát, az üveg szélességét és az üveg formáját). Különböző </w:t>
      </w:r>
      <w:r>
        <w:rPr>
          <w:rFonts w:ascii="Arial" w:hAnsi="Arial"/>
        </w:rPr>
        <w:lastRenderedPageBreak/>
        <w:t xml:space="preserve">algoritmusok mérik meg az ezt követő szervómeghajtású préshengerek szükséges nyomását, mely hengerek mindig plánparalel préselnek. Ez kifejezetten a különleges formák esetében hasznos és előzi meg a sérülést, mivel a gép a préselési nyomást a különleges formáknak megfelelően adagolja. Amennyiben a tábla keskenyebb a kemence maximális szélességének a felénél, az infravörös-sugárzók csak a megfelelő oldalakon kapcsolnak be és ily módon segítenek az energiamegtakarításban. A LiSEC az Eco-Heater elnevezést adta ennek a funkciónak. </w:t>
      </w:r>
    </w:p>
    <w:p w14:paraId="32801571" w14:textId="34181295" w:rsidR="006F1FD0" w:rsidRPr="003430E6" w:rsidRDefault="006F1FD0" w:rsidP="006F1FD0">
      <w:pPr>
        <w:spacing w:line="360" w:lineRule="auto"/>
        <w:rPr>
          <w:rFonts w:ascii="Arial" w:hAnsi="Arial" w:cs="Arial"/>
        </w:rPr>
      </w:pPr>
      <w:r>
        <w:rPr>
          <w:rFonts w:ascii="Arial" w:hAnsi="Arial"/>
        </w:rPr>
        <w:t xml:space="preserve">A Pre-Nip gép a többrétegű üveg lelke, és jelentős hatást gyakorol a teljes folyamat sikerességére. A bemenetnél elhelyezett érzékelők még azelőtt felismerik az üvegvastagságot, mielőtt az elem belépne az előfűtési területre és az azt követő fő fűtési területre. A LiSEC az energiahatékony és csúcsminőségű többrétegű üveg előállítási folyamat érdekében a konvekcióra és a sugárzásra épít. Miután az üveg-fólia-üveg csomag áthaladt a berendezés elé kapcsolt kemencén (PNM) a rendszer megméri az üveg felületi hőmérsékletét az üveg felső és alsó oldalán. Amennyiben az túl magas, a következő üvegelemnél a berendezés megnöveli a sebességet, ha túl alacsony, a rendszer csökkenti a kemence hőmérsékletét. Ez ugyanúgy energiatakarékossági célokat szolgál. </w:t>
      </w:r>
    </w:p>
    <w:p w14:paraId="76C35A4D" w14:textId="77777777" w:rsidR="006F1FD0" w:rsidRDefault="006F1FD0" w:rsidP="006F1FD0">
      <w:pPr>
        <w:spacing w:line="360" w:lineRule="auto"/>
        <w:rPr>
          <w:rFonts w:ascii="Arial" w:hAnsi="Arial" w:cs="Arial"/>
          <w:b/>
          <w:bCs/>
        </w:rPr>
      </w:pPr>
    </w:p>
    <w:p w14:paraId="3F6C3C66" w14:textId="77777777" w:rsidR="006F1FD0" w:rsidRPr="003430E6" w:rsidRDefault="006F1FD0" w:rsidP="006F1FD0">
      <w:pPr>
        <w:spacing w:line="360" w:lineRule="auto"/>
        <w:rPr>
          <w:rFonts w:ascii="Arial" w:hAnsi="Arial" w:cs="Arial"/>
          <w:b/>
          <w:bCs/>
        </w:rPr>
      </w:pPr>
      <w:r>
        <w:rPr>
          <w:rFonts w:ascii="Arial" w:hAnsi="Arial"/>
          <w:b/>
        </w:rPr>
        <w:t>Kitekintés a jövőbe</w:t>
      </w:r>
    </w:p>
    <w:p w14:paraId="3655FBC8" w14:textId="77777777" w:rsidR="006F1FD0" w:rsidRPr="003430E6" w:rsidRDefault="006F1FD0" w:rsidP="006F1FD0">
      <w:pPr>
        <w:spacing w:line="360" w:lineRule="auto"/>
        <w:rPr>
          <w:rFonts w:ascii="Arial" w:hAnsi="Arial" w:cs="Arial"/>
        </w:rPr>
      </w:pPr>
      <w:r>
        <w:rPr>
          <w:rFonts w:ascii="Arial" w:hAnsi="Arial"/>
        </w:rPr>
        <w:t xml:space="preserve">Ahhoz, hogy a piac elvárásainak és feltételeinek meg tudjon felelni, az arcon a jövőben még erősebben épít az automatizálásra és olyan népszerű termékek is megtalálhatók lesznek a kínálatában mint a madarak ellen védő üveg és a mérőszalagok. A fenntarthatósággal kapcsolatos felelősségét is korán felismerte az arcon. A vállalat már megtette az első lépéseket a zöldebb jövő felé és azt tervezi, hogy törekvései még intenzívebbek lesznek az elkövetkező években. Jó példa erre a cég épülete tetőjére telepített napelemrendszer, amely fenntartható forrásból származó elektromos árammal látja el a gyártó üzemet. Ezenkívül az arcon megtette a szükséges intézkedéseket, hogy minimálisra csökkentse az általa termelt hulladékot és hatékonyan használja ki az erőforrásait. A termelésből származó valamennyi üvegmaradvány visszakerül az olvasztóba. </w:t>
      </w:r>
    </w:p>
    <w:p w14:paraId="03F5D601" w14:textId="77777777" w:rsidR="00724566" w:rsidRPr="006F1FD0" w:rsidRDefault="00724566" w:rsidP="004B49C6">
      <w:pPr>
        <w:spacing w:line="324" w:lineRule="auto"/>
        <w:rPr>
          <w:rFonts w:ascii="Roboto" w:hAnsi="Roboto"/>
          <w:color w:val="202124"/>
          <w:shd w:val="clear" w:color="auto" w:fill="FFFFFF"/>
        </w:rPr>
      </w:pPr>
    </w:p>
    <w:p w14:paraId="56B067CE" w14:textId="77777777" w:rsidR="009C1867" w:rsidRPr="006F1FD0" w:rsidRDefault="009C1867">
      <w:pPr>
        <w:rPr>
          <w:rFonts w:ascii="Roboto" w:hAnsi="Roboto"/>
          <w:color w:val="202124"/>
          <w:shd w:val="clear" w:color="auto" w:fill="FFFFFF"/>
        </w:rPr>
      </w:pPr>
      <w:r>
        <w:br w:type="page"/>
      </w:r>
    </w:p>
    <w:p w14:paraId="7D2044AE" w14:textId="5929F732" w:rsidR="00E743F9" w:rsidRPr="009C1867" w:rsidRDefault="00BD547D" w:rsidP="0042574E">
      <w:pPr>
        <w:spacing w:after="0" w:line="324" w:lineRule="auto"/>
        <w:rPr>
          <w:rFonts w:ascii="Roboto" w:hAnsi="Roboto"/>
          <w:b/>
          <w:bCs/>
          <w:color w:val="202124"/>
          <w:shd w:val="clear" w:color="auto" w:fill="FFFFFF"/>
        </w:rPr>
      </w:pPr>
      <w:r>
        <w:rPr>
          <w:rFonts w:ascii="Roboto" w:hAnsi="Roboto"/>
          <w:b/>
          <w:color w:val="202124"/>
          <w:shd w:val="clear" w:color="auto" w:fill="FFFFFF"/>
        </w:rPr>
        <w:lastRenderedPageBreak/>
        <w:t xml:space="preserve">Fényképek: </w:t>
      </w:r>
      <w:r>
        <w:rPr>
          <w:rFonts w:ascii="Roboto" w:hAnsi="Roboto"/>
          <w:color w:val="202124"/>
          <w:shd w:val="clear" w:color="auto" w:fill="FFFFFF"/>
        </w:rPr>
        <w:t>© LiSEC</w:t>
      </w:r>
    </w:p>
    <w:p w14:paraId="280BA8A0" w14:textId="0F06C503" w:rsidR="006F1FD0" w:rsidRDefault="006F1FD0">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20E936AB" wp14:editId="20B53148">
            <wp:extent cx="3657600" cy="2435860"/>
            <wp:effectExtent l="0" t="0" r="0" b="2540"/>
            <wp:docPr id="175135274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30FE83E" wp14:editId="7412418A">
            <wp:extent cx="3647889" cy="2150669"/>
            <wp:effectExtent l="0" t="0" r="0" b="2540"/>
            <wp:docPr id="113096900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9207" cy="2157342"/>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2CAEE3F5" wp14:editId="58611D7D">
            <wp:extent cx="3657600" cy="2435860"/>
            <wp:effectExtent l="0" t="0" r="0" b="2540"/>
            <wp:docPr id="899435643" name="Grafik 12" descr="Ein Bild, das Im Haus, Bautechnik, Maschin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9435643" name="Grafik 12" descr="Ein Bild, das Im Haus, Bautechnik, Maschine, Industri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FAFDF24" wp14:editId="703FBDCC">
            <wp:extent cx="3657600" cy="2435860"/>
            <wp:effectExtent l="0" t="0" r="0" b="2540"/>
            <wp:docPr id="2115415069"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65243C" wp14:editId="635C8AA5">
            <wp:extent cx="3657600" cy="2435860"/>
            <wp:effectExtent l="0" t="0" r="0" b="2540"/>
            <wp:docPr id="12074091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448D2C7D" wp14:editId="2446BAF1">
            <wp:extent cx="3657600" cy="2435860"/>
            <wp:effectExtent l="0" t="0" r="0" b="2540"/>
            <wp:docPr id="154160689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C0C4D5" wp14:editId="221D551F">
            <wp:extent cx="3657600" cy="2435860"/>
            <wp:effectExtent l="0" t="0" r="0" b="2540"/>
            <wp:docPr id="1349128705" name="Grafik 11" descr="Ein Bild, das Text, Computer, Elektronik, Monito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128705" name="Grafik 11" descr="Ein Bild, das Text, Computer, Elektronik, Monitor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F6CB02F" wp14:editId="6A999CB2">
            <wp:extent cx="3657600" cy="2435860"/>
            <wp:effectExtent l="0" t="0" r="0" b="2540"/>
            <wp:docPr id="1550561189"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CC885B4" wp14:editId="57F4EF9F">
            <wp:extent cx="3657600" cy="2435860"/>
            <wp:effectExtent l="0" t="0" r="0" b="2540"/>
            <wp:docPr id="59993959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0C551B13" wp14:editId="1CFE043A">
            <wp:extent cx="3657600" cy="2435860"/>
            <wp:effectExtent l="0" t="0" r="0" b="2540"/>
            <wp:docPr id="436480024" name="Grafik 2" descr="Ein Bild, das Zaun, Winter, Gebäud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80024" name="Grafik 2" descr="Ein Bild, das Zaun, Winter, Gebäude, draußen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29007E1" wp14:editId="06B9E304">
            <wp:extent cx="3657600" cy="2435860"/>
            <wp:effectExtent l="0" t="0" r="0" b="2540"/>
            <wp:docPr id="105646647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3878AF5" wp14:editId="46B64DE8">
            <wp:extent cx="3657600" cy="2435860"/>
            <wp:effectExtent l="0" t="0" r="0" b="2540"/>
            <wp:docPr id="609937821"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3D57A032" wp14:editId="6BCA3092">
            <wp:extent cx="3657600" cy="2435860"/>
            <wp:effectExtent l="0" t="0" r="0" b="2540"/>
            <wp:docPr id="115823046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EEC5762" wp14:editId="2EBB8AD7">
            <wp:extent cx="3657600" cy="2435860"/>
            <wp:effectExtent l="0" t="0" r="0" b="2540"/>
            <wp:docPr id="200172507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3B61D9BC" wp14:editId="0078A0C0">
            <wp:extent cx="3657600" cy="2435860"/>
            <wp:effectExtent l="0" t="0" r="0" b="2540"/>
            <wp:docPr id="608745451"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lastRenderedPageBreak/>
        <w:drawing>
          <wp:inline distT="0" distB="0" distL="0" distR="0" wp14:anchorId="11F6E085" wp14:editId="77D6A4AE">
            <wp:extent cx="3657600" cy="2435860"/>
            <wp:effectExtent l="0" t="0" r="0" b="2540"/>
            <wp:docPr id="1309372106"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5FB011A" wp14:editId="105A6B64">
            <wp:extent cx="3657600" cy="2435860"/>
            <wp:effectExtent l="0" t="0" r="0" b="2540"/>
            <wp:docPr id="1518116370"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657600" cy="2435860"/>
                    </a:xfrm>
                    <a:prstGeom prst="rect">
                      <a:avLst/>
                    </a:prstGeom>
                    <a:noFill/>
                    <a:ln>
                      <a:noFill/>
                    </a:ln>
                  </pic:spPr>
                </pic:pic>
              </a:graphicData>
            </a:graphic>
          </wp:inline>
        </w:drawing>
      </w:r>
    </w:p>
    <w:p w14:paraId="4EA9B73A" w14:textId="77777777" w:rsidR="006F1FD0" w:rsidRDefault="006F1FD0">
      <w:pPr>
        <w:rPr>
          <w:rFonts w:ascii="Roboto" w:hAnsi="Roboto"/>
          <w:color w:val="202124"/>
          <w:shd w:val="clear" w:color="auto" w:fill="FFFFFF"/>
          <w:lang w:val="en-GB"/>
        </w:rPr>
      </w:pP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Bemutatkozik a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A Seitenstetten/Amstetten székhelyű LiSEC a világ számos országában működő vállalatcsoport, amely több mint 60 éve kínál egyedi és átfogó megoldásokat a síküveg-megmunkálás és -nemesítés területén. A vállalat tevékenységi körébe gépek, automatizálási megoldások és szolgáltatások tartoznak. A csoport 2023-ban mintegy 1300 alkalmazottal és 20 telephellyel rendelkezett, több, mint 95 százalékos exporthányadot ért el, és közel 300 millió eurós forgalmat bonyolított le. A LiSEC hőszigetelő és több rétegű üvegekhez fejleszt és gyárt üvegvágó- és válogató rendszereket, önálló alkatrészeket és teljes gyártósorokat szigetelő- és többrétegű üveghez, valamint üvegszegély-megmunkáló gépeket és előfeszítő berendezéseket. Megbízható technológiáival és intelligens automatizálási megoldásaival a LiSEC élen jár a minőség és a technológia területén, és jelentős mértékben hozzájárul ügyfelei sikeréhez.</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25" w:history="1">
        <w:r>
          <w:rPr>
            <w:rStyle w:val="Hyperlink"/>
            <w:rFonts w:ascii="Roboto" w:hAnsi="Roboto"/>
            <w:sz w:val="20"/>
          </w:rPr>
          <w:t>claudia.guschlbauer@lisec.com</w:t>
        </w:r>
      </w:hyperlink>
      <w:r>
        <w:rPr>
          <w:rFonts w:ascii="Roboto" w:hAnsi="Roboto"/>
          <w:sz w:val="20"/>
        </w:rPr>
        <w:t xml:space="preserve"> – </w:t>
      </w:r>
      <w:hyperlink r:id="rId26"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104253" w14:textId="77777777" w:rsidR="003076AF" w:rsidRDefault="003076AF" w:rsidP="00461B34">
      <w:pPr>
        <w:spacing w:after="0" w:line="240" w:lineRule="auto"/>
      </w:pPr>
      <w:r>
        <w:separator/>
      </w:r>
    </w:p>
  </w:endnote>
  <w:endnote w:type="continuationSeparator" w:id="0">
    <w:p w14:paraId="065ABF9E" w14:textId="77777777" w:rsidR="003076AF" w:rsidRDefault="003076AF"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2FF" w:usb1="5000205B" w:usb2="0000002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8B939C" w14:textId="77777777" w:rsidR="003076AF" w:rsidRDefault="003076AF" w:rsidP="00461B34">
      <w:pPr>
        <w:spacing w:after="0" w:line="240" w:lineRule="auto"/>
      </w:pPr>
      <w:r>
        <w:separator/>
      </w:r>
    </w:p>
  </w:footnote>
  <w:footnote w:type="continuationSeparator" w:id="0">
    <w:p w14:paraId="062D34DA" w14:textId="77777777" w:rsidR="003076AF" w:rsidRDefault="003076AF"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148B0"/>
    <w:rsid w:val="00016F13"/>
    <w:rsid w:val="00033B6D"/>
    <w:rsid w:val="00044D82"/>
    <w:rsid w:val="000520A5"/>
    <w:rsid w:val="00054965"/>
    <w:rsid w:val="000637EE"/>
    <w:rsid w:val="00067852"/>
    <w:rsid w:val="00067F46"/>
    <w:rsid w:val="000705DB"/>
    <w:rsid w:val="00074E75"/>
    <w:rsid w:val="00076437"/>
    <w:rsid w:val="00080D9F"/>
    <w:rsid w:val="00081C4F"/>
    <w:rsid w:val="000866C6"/>
    <w:rsid w:val="00090DC4"/>
    <w:rsid w:val="00094EA1"/>
    <w:rsid w:val="000A1AF9"/>
    <w:rsid w:val="000A3D8B"/>
    <w:rsid w:val="000B34EE"/>
    <w:rsid w:val="000B55D0"/>
    <w:rsid w:val="000D4BD4"/>
    <w:rsid w:val="000D4C7D"/>
    <w:rsid w:val="000E0296"/>
    <w:rsid w:val="000E074C"/>
    <w:rsid w:val="000E564A"/>
    <w:rsid w:val="000E6059"/>
    <w:rsid w:val="000F0E37"/>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3083"/>
    <w:rsid w:val="001B34E2"/>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46A37"/>
    <w:rsid w:val="00256E16"/>
    <w:rsid w:val="00264A2C"/>
    <w:rsid w:val="002715D9"/>
    <w:rsid w:val="0028017A"/>
    <w:rsid w:val="00283E6F"/>
    <w:rsid w:val="00294964"/>
    <w:rsid w:val="002A0277"/>
    <w:rsid w:val="002A3D6F"/>
    <w:rsid w:val="002A4F9E"/>
    <w:rsid w:val="002A7919"/>
    <w:rsid w:val="002B3315"/>
    <w:rsid w:val="002B395C"/>
    <w:rsid w:val="002B411D"/>
    <w:rsid w:val="002B6B2E"/>
    <w:rsid w:val="002B6E3E"/>
    <w:rsid w:val="002C11FE"/>
    <w:rsid w:val="002C2080"/>
    <w:rsid w:val="002C4FF7"/>
    <w:rsid w:val="002D1BC6"/>
    <w:rsid w:val="002D3618"/>
    <w:rsid w:val="002D48AA"/>
    <w:rsid w:val="002E3D18"/>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C7B"/>
    <w:rsid w:val="006B45AA"/>
    <w:rsid w:val="006B7523"/>
    <w:rsid w:val="006C13CF"/>
    <w:rsid w:val="006C1695"/>
    <w:rsid w:val="006C6637"/>
    <w:rsid w:val="006D3508"/>
    <w:rsid w:val="006D36F4"/>
    <w:rsid w:val="006D6BCE"/>
    <w:rsid w:val="006E037C"/>
    <w:rsid w:val="006E1D1E"/>
    <w:rsid w:val="006E3A62"/>
    <w:rsid w:val="006F052D"/>
    <w:rsid w:val="006F1FD0"/>
    <w:rsid w:val="006F4611"/>
    <w:rsid w:val="00700946"/>
    <w:rsid w:val="00706E0A"/>
    <w:rsid w:val="00707834"/>
    <w:rsid w:val="0070797A"/>
    <w:rsid w:val="007114BE"/>
    <w:rsid w:val="00713E23"/>
    <w:rsid w:val="00713E51"/>
    <w:rsid w:val="007154DC"/>
    <w:rsid w:val="00724566"/>
    <w:rsid w:val="00724CEC"/>
    <w:rsid w:val="0072536D"/>
    <w:rsid w:val="0073329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0A52"/>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2111"/>
    <w:rsid w:val="00842636"/>
    <w:rsid w:val="00851BD8"/>
    <w:rsid w:val="00857323"/>
    <w:rsid w:val="0086116D"/>
    <w:rsid w:val="0086758B"/>
    <w:rsid w:val="00892476"/>
    <w:rsid w:val="00893F66"/>
    <w:rsid w:val="008941EC"/>
    <w:rsid w:val="00895754"/>
    <w:rsid w:val="008965E0"/>
    <w:rsid w:val="008A66A5"/>
    <w:rsid w:val="008B0BA2"/>
    <w:rsid w:val="008B2775"/>
    <w:rsid w:val="008B3E71"/>
    <w:rsid w:val="008D1336"/>
    <w:rsid w:val="008E30E7"/>
    <w:rsid w:val="008F0401"/>
    <w:rsid w:val="009004B9"/>
    <w:rsid w:val="009031B3"/>
    <w:rsid w:val="0090671C"/>
    <w:rsid w:val="00911215"/>
    <w:rsid w:val="00920B28"/>
    <w:rsid w:val="009257C8"/>
    <w:rsid w:val="009328EC"/>
    <w:rsid w:val="00933A8D"/>
    <w:rsid w:val="00937375"/>
    <w:rsid w:val="009377DC"/>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F038A"/>
    <w:rsid w:val="009F6A32"/>
    <w:rsid w:val="009F7357"/>
    <w:rsid w:val="00A05E0F"/>
    <w:rsid w:val="00A10120"/>
    <w:rsid w:val="00A106CE"/>
    <w:rsid w:val="00A16C5E"/>
    <w:rsid w:val="00A271C8"/>
    <w:rsid w:val="00A41273"/>
    <w:rsid w:val="00A431C8"/>
    <w:rsid w:val="00A65DF5"/>
    <w:rsid w:val="00A70F28"/>
    <w:rsid w:val="00A76123"/>
    <w:rsid w:val="00A82E95"/>
    <w:rsid w:val="00A832E3"/>
    <w:rsid w:val="00A90EF9"/>
    <w:rsid w:val="00A94DED"/>
    <w:rsid w:val="00A965FD"/>
    <w:rsid w:val="00AA79B3"/>
    <w:rsid w:val="00AB2050"/>
    <w:rsid w:val="00AB32D8"/>
    <w:rsid w:val="00AB7DBE"/>
    <w:rsid w:val="00AC4F3B"/>
    <w:rsid w:val="00AC6942"/>
    <w:rsid w:val="00AD01E3"/>
    <w:rsid w:val="00AD5371"/>
    <w:rsid w:val="00AD7E5C"/>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F7A"/>
    <w:rsid w:val="00B701B4"/>
    <w:rsid w:val="00B7321B"/>
    <w:rsid w:val="00B74AFA"/>
    <w:rsid w:val="00B74B76"/>
    <w:rsid w:val="00B8447E"/>
    <w:rsid w:val="00B96B85"/>
    <w:rsid w:val="00BA0E80"/>
    <w:rsid w:val="00BA6D92"/>
    <w:rsid w:val="00BB04FC"/>
    <w:rsid w:val="00BB4083"/>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C0201F"/>
    <w:rsid w:val="00C122B6"/>
    <w:rsid w:val="00C1383F"/>
    <w:rsid w:val="00C14416"/>
    <w:rsid w:val="00C17E67"/>
    <w:rsid w:val="00C20F21"/>
    <w:rsid w:val="00C3589C"/>
    <w:rsid w:val="00C5604B"/>
    <w:rsid w:val="00C61506"/>
    <w:rsid w:val="00C64435"/>
    <w:rsid w:val="00C6682C"/>
    <w:rsid w:val="00C66F4E"/>
    <w:rsid w:val="00C72D76"/>
    <w:rsid w:val="00C90183"/>
    <w:rsid w:val="00C914EB"/>
    <w:rsid w:val="00C96709"/>
    <w:rsid w:val="00C96734"/>
    <w:rsid w:val="00C96AB9"/>
    <w:rsid w:val="00CA2427"/>
    <w:rsid w:val="00CA415F"/>
    <w:rsid w:val="00CA66A4"/>
    <w:rsid w:val="00CA7A85"/>
    <w:rsid w:val="00CC583E"/>
    <w:rsid w:val="00CC663A"/>
    <w:rsid w:val="00CC71E2"/>
    <w:rsid w:val="00CC71E7"/>
    <w:rsid w:val="00CD2380"/>
    <w:rsid w:val="00CE2C22"/>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723A0"/>
    <w:rsid w:val="00D7383F"/>
    <w:rsid w:val="00D83C91"/>
    <w:rsid w:val="00DA0550"/>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1060</Words>
  <Characters>6679</Characters>
  <Application>Microsoft Office Word</Application>
  <DocSecurity>0</DocSecurity>
  <Lines>55</Lines>
  <Paragraphs>15</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7724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6</cp:revision>
  <cp:lastPrinted>2023-08-23T05:59:00Z</cp:lastPrinted>
  <dcterms:created xsi:type="dcterms:W3CDTF">2024-04-23T14:26:00Z</dcterms:created>
  <dcterms:modified xsi:type="dcterms:W3CDTF">2024-06-18T06:05:00Z</dcterms:modified>
</cp:coreProperties>
</file>