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2F0096AC" w:rsidR="0016460D" w:rsidRPr="00EE01B0" w:rsidRDefault="0016460D" w:rsidP="00EE01B0">
      <w:pPr>
        <w:jc w:val="both"/>
        <w:rPr>
          <w:rFonts w:ascii="Aptos" w:hAnsi="Aptos" w:cs="Arial"/>
        </w:rPr>
      </w:pPr>
      <w:bookmarkStart w:id="0" w:name="_Hlk109200422"/>
      <w:bookmarkStart w:id="1" w:name="_Hlk17201346"/>
      <w:bookmarkEnd w:id="0"/>
      <w:r>
        <w:rPr>
          <w:rFonts w:ascii="Aptos" w:hAnsi="Aptos"/>
        </w:rPr>
        <w:t>Amstetten –</w:t>
      </w:r>
      <w:r w:rsidR="004B03B6">
        <w:rPr>
          <w:rFonts w:ascii="Aptos" w:hAnsi="Aptos"/>
        </w:rPr>
        <w:t xml:space="preserve"> </w:t>
      </w:r>
      <w:r w:rsidR="004B03B6" w:rsidRPr="004B03B6">
        <w:rPr>
          <w:rFonts w:ascii="Aptos" w:hAnsi="Aptos"/>
        </w:rPr>
        <w:t>21/08/2024</w:t>
      </w:r>
    </w:p>
    <w:p w14:paraId="3874051C" w14:textId="77777777" w:rsidR="006932A4" w:rsidRPr="00EE01B0" w:rsidRDefault="006932A4" w:rsidP="00EE01B0">
      <w:pPr>
        <w:spacing w:line="360" w:lineRule="auto"/>
        <w:jc w:val="both"/>
        <w:rPr>
          <w:rFonts w:ascii="Aptos" w:hAnsi="Aptos" w:cs="Arial"/>
          <w:b/>
          <w:bCs/>
          <w:sz w:val="28"/>
          <w:szCs w:val="28"/>
        </w:rPr>
      </w:pPr>
    </w:p>
    <w:bookmarkEnd w:id="1"/>
    <w:p w14:paraId="4331B77C" w14:textId="77777777" w:rsidR="00F80722" w:rsidRDefault="00F80722" w:rsidP="00F80722">
      <w:pPr>
        <w:spacing w:line="276" w:lineRule="auto"/>
        <w:rPr>
          <w:rFonts w:ascii="Arial" w:hAnsi="Arial" w:cs="Arial"/>
          <w:b/>
          <w:bCs/>
          <w:sz w:val="28"/>
          <w:szCs w:val="28"/>
        </w:rPr>
      </w:pPr>
      <w:r>
        <w:rPr>
          <w:rFonts w:ascii="Arial" w:hAnsi="Arial"/>
          <w:b/>
          <w:sz w:val="28"/>
        </w:rPr>
        <w:t>Glasstec 2024 – Robotique / Logistique @LiSEC booth</w:t>
      </w:r>
    </w:p>
    <w:p w14:paraId="6558DEA5" w14:textId="77777777" w:rsidR="00F80722" w:rsidRDefault="00F80722" w:rsidP="00F80722">
      <w:pPr>
        <w:spacing w:line="276" w:lineRule="auto"/>
        <w:rPr>
          <w:rFonts w:ascii="Arial" w:hAnsi="Arial" w:cs="Arial"/>
        </w:rPr>
      </w:pPr>
    </w:p>
    <w:p w14:paraId="1D624E8A" w14:textId="77777777" w:rsidR="00F80722" w:rsidRDefault="00F80722" w:rsidP="00F80722">
      <w:pPr>
        <w:autoSpaceDE w:val="0"/>
        <w:autoSpaceDN w:val="0"/>
        <w:adjustRightInd w:val="0"/>
        <w:spacing w:line="276" w:lineRule="auto"/>
        <w:jc w:val="both"/>
        <w:rPr>
          <w:rFonts w:ascii="Arial" w:hAnsi="Arial" w:cs="Arial"/>
        </w:rPr>
      </w:pPr>
      <w:r>
        <w:rPr>
          <w:rFonts w:ascii="Arial" w:hAnsi="Arial"/>
        </w:rPr>
        <w:t xml:space="preserve">Les entreprises de transformation de verre plat doivent actuellement faire face à de nombreux défis comme le manque de main d'œuvre spécialisée, la qualité des produits ainsi que la baisse du taux d’erreurs, mais les thèmes tels que l’augmentation du rendement dans la production interne en éliminant les goulets d’étranglement ou en augmentant le niveau d’automatisation sont devenus de grands sujets de discussion. </w:t>
      </w:r>
    </w:p>
    <w:p w14:paraId="5F6BBB81" w14:textId="77777777" w:rsidR="00F80722" w:rsidRDefault="00F80722" w:rsidP="00F80722">
      <w:pPr>
        <w:autoSpaceDE w:val="0"/>
        <w:autoSpaceDN w:val="0"/>
        <w:adjustRightInd w:val="0"/>
        <w:spacing w:line="276" w:lineRule="auto"/>
        <w:jc w:val="both"/>
        <w:rPr>
          <w:rStyle w:val="ui-provider"/>
        </w:rPr>
      </w:pPr>
      <w:r>
        <w:rPr>
          <w:rFonts w:ascii="Arial" w:hAnsi="Arial"/>
        </w:rPr>
        <w:t xml:space="preserve">LiSEC présente, entre autres, cette année au salon glasstec de Düsseldorf </w:t>
      </w:r>
      <w:r>
        <w:rPr>
          <w:rStyle w:val="ui-provider"/>
          <w:rFonts w:ascii="Arial" w:hAnsi="Arial"/>
        </w:rPr>
        <w:t>dans le hall 17 / stand A64, des possibilités de déchargement au moyen de solutions robotiques. Dans un interview, Sebastian Payrleitner, Head of Product Management Logistics chez LiSEC, parle des développements dans le domaine de la logistique et en dit plus sur la solution robotique qui est présentée au salon glasstec.</w:t>
      </w:r>
    </w:p>
    <w:p w14:paraId="4305269E" w14:textId="77777777" w:rsidR="00F80722" w:rsidRDefault="00F80722" w:rsidP="00F80722">
      <w:pPr>
        <w:autoSpaceDE w:val="0"/>
        <w:autoSpaceDN w:val="0"/>
        <w:adjustRightInd w:val="0"/>
        <w:spacing w:line="276" w:lineRule="auto"/>
        <w:jc w:val="both"/>
        <w:rPr>
          <w:rStyle w:val="ui-provider"/>
          <w:rFonts w:ascii="Arial" w:hAnsi="Arial" w:cs="Arial"/>
        </w:rPr>
      </w:pPr>
    </w:p>
    <w:p w14:paraId="37A764AC"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Monsieur Payrleitner, quels sont les principaux points sur lesquels LiSEC met l’accent lors des développements dans le domaine de la logistique ou de la robotique ?</w:t>
      </w:r>
    </w:p>
    <w:p w14:paraId="2BCDFC31"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Sebastian Payrleitner : Nous développons des solutions qui aident nos clients à faire face aux exigences futures, liées aux grandes tendances sur le marché et aux souhaits de leurs propres clients. Les formats de vitres sont de plus en plus grands et leurs poids représentent ainsi un grand défi. Même des thèmes comme l’application d’étiquettes sur la face avant des éléments fraichement scellés sur un cadre composite sont au premier plan, outre les tendances comme le manque de main d'œuvre spécialisée ou la production sans personnel, l’augmentation de la flexibilité dans la production et l’augmentation du niveau d’automatisation dans le développement.</w:t>
      </w:r>
    </w:p>
    <w:p w14:paraId="1850B83F" w14:textId="77777777" w:rsidR="00F80722" w:rsidRDefault="00F80722" w:rsidP="00F80722">
      <w:pPr>
        <w:autoSpaceDE w:val="0"/>
        <w:autoSpaceDN w:val="0"/>
        <w:adjustRightInd w:val="0"/>
        <w:spacing w:line="276" w:lineRule="auto"/>
        <w:jc w:val="both"/>
        <w:rPr>
          <w:rStyle w:val="ui-provider"/>
          <w:rFonts w:ascii="Arial" w:hAnsi="Arial" w:cs="Arial"/>
        </w:rPr>
      </w:pPr>
    </w:p>
    <w:p w14:paraId="6BB9178F"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Quelle solution du domaine de la logistique peut-on voir au salon glasstec de Düsseldorf ?</w:t>
      </w:r>
    </w:p>
    <w:p w14:paraId="36C9BE8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Sebastian Payrleitner : Outre les conférences de spécialistes dans l’auditorium de LiSEC, nous présentons en direct à Düsseldorf une station de déchargement robotique avec un carrousel rotatif pour racks A, qui décharge les vitres de la découpe VSG en position horizontale et dans une séquence prédéfinie verticalement sur le rack. Deux piles sont formées de chaque côté sur le rack A lors du processus de déchargement. Cette solution de machine comprend un processus de déchargement sans interruption de la ligne de découpe VSG et une amélioration de la qualité grâce à une manutention robotisée précise. En lien avec une plateforme rotative en aval pour bâtis de support en verre, un travail continu peut ainsi être garanti.</w:t>
      </w:r>
    </w:p>
    <w:p w14:paraId="749E8147"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lastRenderedPageBreak/>
        <w:t>Il est en outre possible de voir le cockpit logistique – une optimisation du rack pour un One-Piece-Flow.</w:t>
      </w:r>
    </w:p>
    <w:p w14:paraId="7FD26AE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 xml:space="preserve">Pour découvrir cette solution robotique en direct, il suffit de se rendre au stand LiSEC dans le hall 17/stand A64. (Présentations en direct : mardi 22.10.2024 à 12h00, 14h30 et 16h30 ; mercredi 23.10.2024 à 10h00, 12h00, 14h30 et 16h30 ; jeudi 24.10.2024 à 10h00, 12h00, 14h30 et 16h30 et vendredi 25.10 à 10h00, 12h00 et 14h30) </w:t>
      </w:r>
    </w:p>
    <w:p w14:paraId="465B8E76" w14:textId="77777777" w:rsidR="00F80722" w:rsidRDefault="00F80722" w:rsidP="00F80722">
      <w:pPr>
        <w:autoSpaceDE w:val="0"/>
        <w:autoSpaceDN w:val="0"/>
        <w:adjustRightInd w:val="0"/>
        <w:spacing w:line="276" w:lineRule="auto"/>
        <w:jc w:val="both"/>
        <w:rPr>
          <w:b/>
          <w:bCs/>
        </w:rPr>
      </w:pPr>
    </w:p>
    <w:p w14:paraId="4175126B" w14:textId="77777777" w:rsidR="00F80722" w:rsidRDefault="00F80722" w:rsidP="00F80722">
      <w:pPr>
        <w:autoSpaceDE w:val="0"/>
        <w:autoSpaceDN w:val="0"/>
        <w:adjustRightInd w:val="0"/>
        <w:spacing w:line="276" w:lineRule="auto"/>
        <w:jc w:val="both"/>
        <w:rPr>
          <w:rFonts w:ascii="Arial" w:hAnsi="Arial" w:cs="Arial"/>
          <w:b/>
          <w:bCs/>
        </w:rPr>
      </w:pPr>
      <w:r>
        <w:rPr>
          <w:rFonts w:ascii="Arial" w:hAnsi="Arial"/>
          <w:b/>
        </w:rPr>
        <w:t>En général, pour quels domaines ou clients les solutions robotiques sont-elles intéressantes ?</w:t>
      </w:r>
    </w:p>
    <w:p w14:paraId="43506CA3" w14:textId="77777777" w:rsidR="00F80722" w:rsidRDefault="00F80722" w:rsidP="00F80722">
      <w:pPr>
        <w:spacing w:line="276" w:lineRule="auto"/>
        <w:rPr>
          <w:rStyle w:val="ui-provider"/>
        </w:rPr>
      </w:pPr>
      <w:r>
        <w:rPr>
          <w:rStyle w:val="ui-provider"/>
          <w:rFonts w:ascii="Arial" w:hAnsi="Arial"/>
        </w:rPr>
        <w:t>Sebastian Payrleitner : L'intégration d'une solution robotique doit être soumise à une approche globale qui est adaptée aux opérations existantes. En principe, les aspects techniques mais également économiques doivent être considérés. Les solutions sont non seulement intéressantes dans les domaines dans lesquels le taux d’erreur ou les bris de verre doivent être minimisés – et la sécurité de processus accrue – mais également pour les clients qui souhaitent à la fois un plus grand rendement et une meilleure qualité.</w:t>
      </w:r>
    </w:p>
    <w:p w14:paraId="7F6473EA" w14:textId="77777777" w:rsidR="00F80722" w:rsidRDefault="00F80722" w:rsidP="00F80722">
      <w:pPr>
        <w:spacing w:line="276" w:lineRule="auto"/>
        <w:rPr>
          <w:rStyle w:val="ui-provider"/>
          <w:rFonts w:ascii="Arial" w:hAnsi="Arial" w:cs="Arial"/>
        </w:rPr>
      </w:pPr>
      <w:r>
        <w:rPr>
          <w:rStyle w:val="ui-provider"/>
          <w:rFonts w:ascii="Arial" w:hAnsi="Arial"/>
        </w:rPr>
        <w:t>Les solutions robotiques sont également très attrayantes dans l’industrie de transformation du verre pour plusieurs raisons. Quelques avantages en détail : l’intégration d’une solution robotique sur mesure est également possible en cas de problèmes de place et offre ainsi la possibilité d’augmenter le rendement sur les lignes de production existantes sans devoir changer la disposition de l’usine. L’absence de tables basculantes ou champs de transport permet souvent de regagner de la place. Outre les facteurs liés au poste de travail comme l’augmentation de la sécurité sur le poste de travail et la réduction des efforts physiques des collaborateurs, il faut principalement souligner la flexibilité lors des processus de chargement et de déchargement grâce aux solutions robotiques. L’utilisation de robots peut être utile également lors des différentes étapes de processus, p. ex. chargement/déchargement horizontal et vertical, petites et grandes vitres, etc. et permet d’optimiser les opérations de production internes.</w:t>
      </w:r>
    </w:p>
    <w:p w14:paraId="4BBFDBE2" w14:textId="77777777" w:rsidR="00F80722" w:rsidRDefault="00F80722" w:rsidP="00F80722">
      <w:pPr>
        <w:spacing w:line="276" w:lineRule="auto"/>
        <w:rPr>
          <w:rStyle w:val="ui-provider"/>
          <w:rFonts w:ascii="Arial" w:hAnsi="Arial" w:cs="Arial"/>
        </w:rPr>
      </w:pPr>
    </w:p>
    <w:p w14:paraId="1A633AF4" w14:textId="77777777" w:rsidR="00F80722" w:rsidRDefault="00F80722" w:rsidP="00F80722">
      <w:pPr>
        <w:spacing w:line="276" w:lineRule="auto"/>
        <w:rPr>
          <w:b/>
          <w:bCs/>
        </w:rPr>
      </w:pPr>
      <w:r>
        <w:rPr>
          <w:rFonts w:ascii="Arial" w:hAnsi="Arial"/>
          <w:b/>
        </w:rPr>
        <w:t>Thème de la rentabilité mais également motivation des collaborateurs dans la branche de transformation du verre : Quel rôle jouent ici les solutions robotiques de LiSEC ?</w:t>
      </w:r>
    </w:p>
    <w:p w14:paraId="2D66A725" w14:textId="77777777" w:rsidR="00F80722" w:rsidRDefault="00F80722" w:rsidP="00F80722">
      <w:pPr>
        <w:spacing w:after="0" w:line="360" w:lineRule="auto"/>
        <w:jc w:val="both"/>
        <w:textAlignment w:val="baseline"/>
        <w:rPr>
          <w:rStyle w:val="ui-provider"/>
          <w:rFonts w:ascii="Arial" w:hAnsi="Arial" w:cs="Arial"/>
        </w:rPr>
      </w:pPr>
      <w:r>
        <w:rPr>
          <w:rStyle w:val="ui-provider"/>
          <w:rFonts w:ascii="Arial" w:hAnsi="Arial"/>
        </w:rPr>
        <w:t xml:space="preserve">Sebastian Payrleitner : L’utilisation de solutions robotiques se justifie de manière entièrement pragmatique avec un calcul de la rentabilité et a pour seul avantage que le personnel existant peut être employé pour des activités plus qualifiées dans l’usine grâce à la suppression des activités répétitives. En matière de rentabilité, il existe des facteurs importants comme l’amélioration de la qualité des produits finis, la réduction des rebuts, le One-Piece-Flow ainsi que la main d'œuvre qualifiée supplémentaire. </w:t>
      </w:r>
    </w:p>
    <w:p w14:paraId="332711A6" w14:textId="77777777" w:rsidR="00F80722" w:rsidRDefault="00F80722" w:rsidP="00F80722">
      <w:pPr>
        <w:spacing w:after="0" w:line="360" w:lineRule="auto"/>
        <w:jc w:val="both"/>
        <w:textAlignment w:val="baseline"/>
        <w:rPr>
          <w:rStyle w:val="ui-provider"/>
          <w:rFonts w:ascii="Arial" w:hAnsi="Arial" w:cs="Arial"/>
        </w:rPr>
      </w:pPr>
    </w:p>
    <w:p w14:paraId="6ADD773B" w14:textId="56270CE8" w:rsidR="001B7B6E" w:rsidRPr="00EE01B0" w:rsidRDefault="00B55A04" w:rsidP="00F80722">
      <w:pPr>
        <w:spacing w:after="0" w:line="360" w:lineRule="auto"/>
        <w:jc w:val="both"/>
        <w:textAlignment w:val="baseline"/>
        <w:rPr>
          <w:rFonts w:ascii="Aptos" w:hAnsi="Aptos" w:cs="Arial"/>
        </w:rPr>
      </w:pPr>
      <w:r>
        <w:rPr>
          <w:rFonts w:ascii="Aptos" w:hAnsi="Aptos"/>
          <w:b/>
        </w:rPr>
        <w:lastRenderedPageBreak/>
        <w:t xml:space="preserve">Photos </w:t>
      </w:r>
      <w:r>
        <w:rPr>
          <w:rFonts w:ascii="Aptos" w:hAnsi="Aptos"/>
        </w:rPr>
        <w:t>© LiSEC</w:t>
      </w:r>
    </w:p>
    <w:p w14:paraId="222947C3" w14:textId="6A90DA7F" w:rsidR="00805E67" w:rsidRDefault="003A1289" w:rsidP="00EE01B0">
      <w:pPr>
        <w:widowControl w:val="0"/>
        <w:spacing w:after="0" w:line="240" w:lineRule="auto"/>
        <w:jc w:val="both"/>
        <w:rPr>
          <w:rFonts w:ascii="Aptos" w:hAnsi="Aptos"/>
          <w:b/>
          <w:sz w:val="20"/>
        </w:rPr>
      </w:pPr>
      <w:r w:rsidRPr="001E02DC">
        <w:rPr>
          <w:rFonts w:ascii="Aptos" w:hAnsi="Aptos"/>
          <w:b/>
          <w:noProof/>
          <w:sz w:val="20"/>
        </w:rPr>
        <w:drawing>
          <wp:inline distT="0" distB="0" distL="0" distR="0" wp14:anchorId="521B2C8D" wp14:editId="409DD93A">
            <wp:extent cx="5760720" cy="3240405"/>
            <wp:effectExtent l="0" t="0" r="0" b="0"/>
            <wp:docPr id="1279393237" name="Grafik 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93237" name="Grafik 8" descr="Ein Bild, das Screenshot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3464449F" w14:textId="77777777" w:rsidR="003A1289" w:rsidRDefault="003A1289" w:rsidP="00EE01B0">
      <w:pPr>
        <w:widowControl w:val="0"/>
        <w:spacing w:after="0" w:line="240" w:lineRule="auto"/>
        <w:jc w:val="both"/>
        <w:rPr>
          <w:rFonts w:ascii="Aptos" w:hAnsi="Aptos"/>
          <w:b/>
          <w:sz w:val="20"/>
        </w:rPr>
      </w:pPr>
    </w:p>
    <w:p w14:paraId="4EAA7BC3" w14:textId="7D5ACCFD" w:rsidR="003A1289" w:rsidRDefault="003A1289"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1F770E5B" wp14:editId="3B8D6FEA">
            <wp:extent cx="5760720" cy="3240405"/>
            <wp:effectExtent l="0" t="0" r="0" b="0"/>
            <wp:docPr id="830658025" name="Grafik 2" descr="Ein Bild, das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58025" name="Grafik 2" descr="Ein Bild, das Bautechnik, Maschin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26FC6B35" w14:textId="77777777" w:rsidR="003A1289" w:rsidRDefault="003A1289" w:rsidP="00EE01B0">
      <w:pPr>
        <w:widowControl w:val="0"/>
        <w:spacing w:after="0" w:line="240" w:lineRule="auto"/>
        <w:jc w:val="both"/>
        <w:rPr>
          <w:rFonts w:ascii="Aptos" w:hAnsi="Aptos"/>
          <w:b/>
          <w:sz w:val="20"/>
        </w:rPr>
      </w:pPr>
    </w:p>
    <w:p w14:paraId="508553B4" w14:textId="25E912F5" w:rsidR="003A1289" w:rsidRPr="00EE01B0" w:rsidRDefault="003A1289" w:rsidP="00EE01B0">
      <w:pPr>
        <w:widowControl w:val="0"/>
        <w:spacing w:after="0" w:line="240" w:lineRule="auto"/>
        <w:jc w:val="both"/>
        <w:rPr>
          <w:rFonts w:ascii="Aptos" w:hAnsi="Aptos"/>
          <w:b/>
          <w:sz w:val="20"/>
        </w:rPr>
      </w:pPr>
      <w:r w:rsidRPr="00EF443D">
        <w:rPr>
          <w:rFonts w:ascii="Aptos" w:hAnsi="Aptos"/>
          <w:b/>
          <w:noProof/>
          <w:sz w:val="20"/>
        </w:rPr>
        <w:lastRenderedPageBreak/>
        <w:drawing>
          <wp:inline distT="0" distB="0" distL="0" distR="0" wp14:anchorId="7989106D" wp14:editId="6AA5DE23">
            <wp:extent cx="5760720" cy="3840480"/>
            <wp:effectExtent l="0" t="0" r="0" b="7620"/>
            <wp:docPr id="935937538" name="Grafik 4" descr="Ein Bild, das Maschine, Bautechnik, Stahl,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937538" name="Grafik 4" descr="Ein Bild, das Maschine, Bautechnik, Stahl,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4A40077D" w14:textId="6A6AF5C9" w:rsidR="00CD650F" w:rsidRDefault="00CD650F" w:rsidP="00EE01B0">
      <w:pPr>
        <w:widowControl w:val="0"/>
        <w:spacing w:after="0" w:line="240" w:lineRule="auto"/>
        <w:jc w:val="both"/>
        <w:rPr>
          <w:rFonts w:ascii="Aptos" w:hAnsi="Aptos"/>
          <w:b/>
          <w:sz w:val="20"/>
        </w:rPr>
      </w:pPr>
    </w:p>
    <w:p w14:paraId="40A51085" w14:textId="177783B4" w:rsidR="003A1289" w:rsidRPr="00EE01B0" w:rsidRDefault="003A1289"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5F044B82" wp14:editId="26358055">
            <wp:extent cx="5760720" cy="3840480"/>
            <wp:effectExtent l="0" t="0" r="0" b="7620"/>
            <wp:docPr id="178155046" name="Grafik 6" descr="Ein Bild, das Kleidung, Person,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5046" name="Grafik 6" descr="Ein Bild, das Kleidung, Person, Man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9B38580" w14:textId="77777777" w:rsidR="00CD650F" w:rsidRPr="00EE01B0" w:rsidRDefault="00CD650F" w:rsidP="00EE01B0">
      <w:pPr>
        <w:widowControl w:val="0"/>
        <w:spacing w:after="0" w:line="240" w:lineRule="auto"/>
        <w:jc w:val="both"/>
        <w:rPr>
          <w:rFonts w:ascii="Aptos" w:hAnsi="Aptos"/>
          <w:b/>
          <w:sz w:val="20"/>
        </w:rPr>
      </w:pPr>
    </w:p>
    <w:p w14:paraId="3B5065A3" w14:textId="77777777" w:rsidR="00726E08" w:rsidRPr="00EE01B0" w:rsidRDefault="00726E08" w:rsidP="00EE01B0">
      <w:pPr>
        <w:widowControl w:val="0"/>
        <w:spacing w:after="0" w:line="240" w:lineRule="auto"/>
        <w:jc w:val="both"/>
        <w:rPr>
          <w:rFonts w:ascii="Aptos" w:hAnsi="Aptos" w:cs="Arial"/>
          <w:b/>
          <w:sz w:val="20"/>
          <w:szCs w:val="20"/>
        </w:rPr>
      </w:pPr>
      <w:r>
        <w:rPr>
          <w:rFonts w:ascii="Aptos" w:hAnsi="Aptos"/>
          <w:b/>
          <w:sz w:val="20"/>
        </w:rPr>
        <w:lastRenderedPageBreak/>
        <w:t>À propos de LiSEC</w:t>
      </w:r>
    </w:p>
    <w:p w14:paraId="1657F103" w14:textId="77777777" w:rsidR="00726E08" w:rsidRPr="00EE01B0" w:rsidRDefault="00726E08" w:rsidP="00EE01B0">
      <w:pPr>
        <w:widowControl w:val="0"/>
        <w:spacing w:after="0" w:line="240" w:lineRule="auto"/>
        <w:jc w:val="both"/>
        <w:rPr>
          <w:rFonts w:ascii="Aptos" w:hAnsi="Aptos" w:cs="Arial"/>
          <w:sz w:val="20"/>
          <w:szCs w:val="20"/>
        </w:rPr>
      </w:pPr>
      <w:bookmarkStart w:id="2" w:name="_Hlk97719094"/>
      <w:r>
        <w:rPr>
          <w:rFonts w:ascii="Aptos" w:hAnsi="Aptos"/>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plus de 20 sites, le groupe a atteint un taux d’exportation supérieur à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2"/>
    <w:p w14:paraId="46C5CEEA" w14:textId="77777777" w:rsidR="00726E08" w:rsidRPr="00EE01B0" w:rsidRDefault="00726E08" w:rsidP="00EE01B0">
      <w:pPr>
        <w:spacing w:after="0" w:line="240" w:lineRule="auto"/>
        <w:jc w:val="both"/>
        <w:rPr>
          <w:rFonts w:ascii="Aptos" w:hAnsi="Aptos" w:cs="Arial"/>
          <w:sz w:val="20"/>
          <w:szCs w:val="20"/>
        </w:rPr>
      </w:pPr>
    </w:p>
    <w:p w14:paraId="2D9FC425" w14:textId="3512E6A9"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b/>
          <w:color w:val="000000"/>
          <w:sz w:val="20"/>
        </w:rPr>
        <w:t>Informations complémentaires :</w:t>
      </w:r>
      <w:r>
        <w:rPr>
          <w:rFonts w:ascii="Aptos" w:hAnsi="Aptos"/>
          <w:color w:val="000000"/>
          <w:sz w:val="20"/>
        </w:rPr>
        <w:br/>
      </w:r>
      <w:r>
        <w:rPr>
          <w:rFonts w:ascii="Aptos" w:hAnsi="Aptos"/>
          <w:sz w:val="20"/>
        </w:rPr>
        <w:t>Claudia GUSCHLBAUER</w:t>
      </w:r>
    </w:p>
    <w:p w14:paraId="653490D0"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sz w:val="20"/>
        </w:rPr>
        <w:t>Directrice Marketing et Communication d’entreprise</w:t>
      </w:r>
    </w:p>
    <w:p w14:paraId="2CA45F72"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p>
    <w:p w14:paraId="38EE50C3" w14:textId="77777777" w:rsidR="00726E08" w:rsidRPr="00EE01B0" w:rsidRDefault="00726E08" w:rsidP="00EE01B0">
      <w:pPr>
        <w:spacing w:after="0" w:line="240" w:lineRule="auto"/>
        <w:rPr>
          <w:rFonts w:ascii="Aptos" w:hAnsi="Aptos" w:cs="Arial"/>
        </w:rPr>
      </w:pPr>
      <w:r>
        <w:rPr>
          <w:rFonts w:ascii="Aptos" w:hAnsi="Aptos"/>
          <w:sz w:val="20"/>
        </w:rPr>
        <w:t>LiSEC Austria GmbH</w:t>
      </w:r>
      <w:r>
        <w:rPr>
          <w:rFonts w:ascii="Aptos" w:hAnsi="Aptos"/>
          <w:sz w:val="20"/>
        </w:rPr>
        <w:br/>
        <w:t>Peter-Lisec-Str. 1 – 3353 Seitenstetten, Autriche</w:t>
      </w:r>
      <w:r>
        <w:rPr>
          <w:rFonts w:ascii="Aptos" w:hAnsi="Aptos"/>
          <w:sz w:val="20"/>
        </w:rPr>
        <w:br/>
        <w:t>Tél. : +43 7477 405-1115</w:t>
      </w:r>
      <w:r>
        <w:rPr>
          <w:rFonts w:ascii="Aptos" w:hAnsi="Aptos"/>
          <w:sz w:val="20"/>
        </w:rPr>
        <w:br/>
        <w:t>Mobile : +43 660 871 58 03</w:t>
      </w:r>
      <w:r>
        <w:rPr>
          <w:rFonts w:ascii="Aptos" w:hAnsi="Aptos"/>
          <w:sz w:val="20"/>
        </w:rPr>
        <w:br/>
        <w:t xml:space="preserve">E-mail : </w:t>
      </w:r>
      <w:hyperlink r:id="rId12" w:history="1">
        <w:r>
          <w:rPr>
            <w:rStyle w:val="Hyperlink"/>
            <w:rFonts w:ascii="Aptos" w:hAnsi="Aptos"/>
            <w:sz w:val="20"/>
          </w:rPr>
          <w:t>claudia.guschlbauer@lisec.com</w:t>
        </w:r>
      </w:hyperlink>
      <w:r>
        <w:rPr>
          <w:rFonts w:ascii="Aptos" w:hAnsi="Aptos"/>
          <w:sz w:val="20"/>
        </w:rPr>
        <w:t xml:space="preserve"> – </w:t>
      </w:r>
      <w:hyperlink r:id="rId13" w:history="1">
        <w:r>
          <w:rPr>
            <w:rStyle w:val="Hyperlink"/>
            <w:rFonts w:ascii="Aptos" w:hAnsi="Aptos"/>
            <w:sz w:val="20"/>
          </w:rPr>
          <w:t>www.lisec.com</w:t>
        </w:r>
      </w:hyperlink>
    </w:p>
    <w:p w14:paraId="299D1318" w14:textId="77777777" w:rsidR="00726E08" w:rsidRPr="00EE01B0" w:rsidRDefault="00726E08" w:rsidP="00EE01B0">
      <w:pPr>
        <w:widowControl w:val="0"/>
        <w:spacing w:after="0" w:line="324" w:lineRule="auto"/>
        <w:jc w:val="both"/>
        <w:rPr>
          <w:rFonts w:ascii="Aptos" w:hAnsi="Aptos" w:cs="Arial"/>
        </w:rPr>
      </w:pPr>
    </w:p>
    <w:p w14:paraId="1825A809" w14:textId="4215043D" w:rsidR="00D013F9" w:rsidRPr="00EE01B0" w:rsidRDefault="00D013F9" w:rsidP="00EE01B0">
      <w:pPr>
        <w:widowControl w:val="0"/>
        <w:spacing w:after="0" w:line="240" w:lineRule="auto"/>
        <w:jc w:val="both"/>
        <w:rPr>
          <w:rFonts w:ascii="Aptos" w:hAnsi="Aptos" w:cs="Arial"/>
        </w:rPr>
      </w:pPr>
    </w:p>
    <w:sectPr w:rsidR="00D013F9" w:rsidRPr="00EE01B0">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COMMUNIQUÉ DE PRESSE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21A6A6F"/>
    <w:multiLevelType w:val="hybridMultilevel"/>
    <w:tmpl w:val="D180A8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5"/>
  </w:num>
  <w:num w:numId="9" w16cid:durableId="1121071312">
    <w:abstractNumId w:val="9"/>
  </w:num>
  <w:num w:numId="10" w16cid:durableId="509569673">
    <w:abstractNumId w:val="17"/>
  </w:num>
  <w:num w:numId="11" w16cid:durableId="156383177">
    <w:abstractNumId w:val="7"/>
  </w:num>
  <w:num w:numId="12" w16cid:durableId="275721970">
    <w:abstractNumId w:val="10"/>
  </w:num>
  <w:num w:numId="13" w16cid:durableId="1847550046">
    <w:abstractNumId w:val="16"/>
  </w:num>
  <w:num w:numId="14" w16cid:durableId="1196312267">
    <w:abstractNumId w:val="0"/>
  </w:num>
  <w:num w:numId="15" w16cid:durableId="167214740">
    <w:abstractNumId w:val="18"/>
  </w:num>
  <w:num w:numId="16" w16cid:durableId="1281523507">
    <w:abstractNumId w:val="3"/>
  </w:num>
  <w:num w:numId="17" w16cid:durableId="372927500">
    <w:abstractNumId w:val="8"/>
  </w:num>
  <w:num w:numId="18" w16cid:durableId="334722870">
    <w:abstractNumId w:val="12"/>
  </w:num>
  <w:num w:numId="19" w16cid:durableId="1675525709">
    <w:abstractNumId w:val="2"/>
  </w:num>
  <w:num w:numId="20" w16cid:durableId="111012146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2ACB"/>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492"/>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72769"/>
    <w:rsid w:val="003814CE"/>
    <w:rsid w:val="00383547"/>
    <w:rsid w:val="003856B1"/>
    <w:rsid w:val="00392AB9"/>
    <w:rsid w:val="00392FE5"/>
    <w:rsid w:val="00394D1E"/>
    <w:rsid w:val="0039765D"/>
    <w:rsid w:val="003A1289"/>
    <w:rsid w:val="003A2C6D"/>
    <w:rsid w:val="003A3698"/>
    <w:rsid w:val="003A56D1"/>
    <w:rsid w:val="003B1DFD"/>
    <w:rsid w:val="003B241F"/>
    <w:rsid w:val="003B539D"/>
    <w:rsid w:val="003C3FE6"/>
    <w:rsid w:val="003C6FE3"/>
    <w:rsid w:val="003D0625"/>
    <w:rsid w:val="003D4F05"/>
    <w:rsid w:val="003D7119"/>
    <w:rsid w:val="003E0BD3"/>
    <w:rsid w:val="003E27FD"/>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03B6"/>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0CB5"/>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543C"/>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3BFA"/>
    <w:rsid w:val="00B74AFA"/>
    <w:rsid w:val="00B74B76"/>
    <w:rsid w:val="00B8447E"/>
    <w:rsid w:val="00B96B85"/>
    <w:rsid w:val="00BA13CD"/>
    <w:rsid w:val="00BA619B"/>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0D09"/>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D32B2"/>
    <w:rsid w:val="00ED7440"/>
    <w:rsid w:val="00EE01B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13FF"/>
    <w:rsid w:val="00F3709C"/>
    <w:rsid w:val="00F410FB"/>
    <w:rsid w:val="00F47EB6"/>
    <w:rsid w:val="00F5031A"/>
    <w:rsid w:val="00F514D7"/>
    <w:rsid w:val="00F52C1F"/>
    <w:rsid w:val="00F623A6"/>
    <w:rsid w:val="00F623B1"/>
    <w:rsid w:val="00F64D50"/>
    <w:rsid w:val="00F65389"/>
    <w:rsid w:val="00F7151E"/>
    <w:rsid w:val="00F71776"/>
    <w:rsid w:val="00F80722"/>
    <w:rsid w:val="00F82BDE"/>
    <w:rsid w:val="00F96297"/>
    <w:rsid w:val="00F962B4"/>
    <w:rsid w:val="00FA1247"/>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8855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935</Words>
  <Characters>5891</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2023-08-23T05:59:00Z</cp:lastPrinted>
  <dcterms:created xsi:type="dcterms:W3CDTF">2024-07-23T13:52:00Z</dcterms:created>
  <dcterms:modified xsi:type="dcterms:W3CDTF">2024-08-08T14:22:00Z</dcterms:modified>
</cp:coreProperties>
</file>