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5A96DD51" w:rsidR="0016460D" w:rsidRPr="00EE01B0" w:rsidRDefault="0016460D" w:rsidP="00EE01B0">
      <w:pPr>
        <w:jc w:val="both"/>
        <w:rPr>
          <w:rFonts w:ascii="Aptos" w:hAnsi="Aptos" w:cs="Arial"/>
        </w:rPr>
      </w:pPr>
      <w:bookmarkStart w:id="0" w:name="_Hlk109200422"/>
      <w:bookmarkStart w:id="1" w:name="_Hlk17201346"/>
      <w:bookmarkEnd w:id="0"/>
      <w:r>
        <w:rPr>
          <w:rFonts w:ascii="Aptos" w:hAnsi="Aptos"/>
        </w:rPr>
        <w:t>Amstetten –</w:t>
      </w:r>
      <w:r w:rsidR="007D3BAE">
        <w:rPr>
          <w:rFonts w:ascii="Aptos" w:hAnsi="Aptos"/>
        </w:rPr>
        <w:t xml:space="preserve"> </w:t>
      </w:r>
      <w:r w:rsidR="007D3BAE" w:rsidRPr="0075208A">
        <w:rPr>
          <w:rFonts w:ascii="Aptos" w:hAnsi="Aptos"/>
        </w:rPr>
        <w:t>2</w:t>
      </w:r>
      <w:r w:rsidR="007D3BAE">
        <w:rPr>
          <w:rFonts w:ascii="Aptos" w:hAnsi="Aptos"/>
        </w:rPr>
        <w:t>0</w:t>
      </w:r>
      <w:r w:rsidR="007D3BAE" w:rsidRPr="0075208A">
        <w:rPr>
          <w:rFonts w:ascii="Aptos" w:hAnsi="Aptos"/>
        </w:rPr>
        <w:t>/0</w:t>
      </w:r>
      <w:r w:rsidR="007D3BAE">
        <w:rPr>
          <w:rFonts w:ascii="Aptos" w:hAnsi="Aptos"/>
        </w:rPr>
        <w:t>9</w:t>
      </w:r>
      <w:r w:rsidR="007D3BAE" w:rsidRPr="0075208A">
        <w:rPr>
          <w:rFonts w:ascii="Aptos" w:hAnsi="Aptos"/>
        </w:rPr>
        <w:t>/2024</w:t>
      </w:r>
    </w:p>
    <w:p w14:paraId="3874051C" w14:textId="77777777" w:rsidR="006932A4" w:rsidRPr="00EE01B0" w:rsidRDefault="006932A4" w:rsidP="00EE01B0">
      <w:pPr>
        <w:spacing w:line="360" w:lineRule="auto"/>
        <w:jc w:val="both"/>
        <w:rPr>
          <w:rFonts w:ascii="Aptos" w:hAnsi="Aptos" w:cs="Arial"/>
          <w:b/>
          <w:bCs/>
          <w:sz w:val="28"/>
          <w:szCs w:val="28"/>
        </w:rPr>
      </w:pPr>
    </w:p>
    <w:bookmarkEnd w:id="1"/>
    <w:p w14:paraId="7292D715" w14:textId="77777777" w:rsidR="00A11400" w:rsidRPr="00A11400" w:rsidRDefault="00A11400" w:rsidP="00A11400">
      <w:pPr>
        <w:spacing w:before="100" w:beforeAutospacing="1" w:after="100" w:afterAutospacing="1" w:line="276" w:lineRule="auto"/>
        <w:jc w:val="both"/>
        <w:rPr>
          <w:rFonts w:ascii="Arial" w:hAnsi="Arial" w:cs="Arial"/>
          <w:b/>
          <w:bCs/>
        </w:rPr>
      </w:pPr>
      <w:proofErr w:type="spellStart"/>
      <w:proofErr w:type="gramStart"/>
      <w:r>
        <w:rPr>
          <w:rFonts w:ascii="Arial" w:hAnsi="Arial"/>
          <w:b/>
        </w:rPr>
        <w:t>glasstec</w:t>
      </w:r>
      <w:proofErr w:type="spellEnd"/>
      <w:proofErr w:type="gramEnd"/>
      <w:r>
        <w:rPr>
          <w:rFonts w:ascii="Arial" w:hAnsi="Arial"/>
          <w:b/>
        </w:rPr>
        <w:t xml:space="preserve"> 2024 – Logiciel sur le stand de </w:t>
      </w:r>
      <w:proofErr w:type="spellStart"/>
      <w:r>
        <w:rPr>
          <w:rFonts w:ascii="Arial" w:hAnsi="Arial"/>
          <w:b/>
        </w:rPr>
        <w:t>LiSEC</w:t>
      </w:r>
      <w:proofErr w:type="spellEnd"/>
    </w:p>
    <w:p w14:paraId="06522F01" w14:textId="77777777" w:rsidR="00A11400" w:rsidRPr="00A00D16" w:rsidRDefault="00A11400" w:rsidP="00A11400">
      <w:pPr>
        <w:spacing w:before="100" w:beforeAutospacing="1" w:after="100" w:afterAutospacing="1" w:line="276" w:lineRule="auto"/>
        <w:ind w:left="284"/>
        <w:jc w:val="both"/>
        <w:rPr>
          <w:rFonts w:ascii="Arial" w:hAnsi="Arial" w:cs="Arial"/>
        </w:rPr>
      </w:pPr>
    </w:p>
    <w:p w14:paraId="19E1DBE8" w14:textId="77777777" w:rsidR="00A11400" w:rsidRPr="00A00D16" w:rsidRDefault="00A11400" w:rsidP="00A11400">
      <w:pPr>
        <w:spacing w:before="100" w:beforeAutospacing="1" w:after="100" w:afterAutospacing="1" w:line="276" w:lineRule="auto"/>
        <w:jc w:val="both"/>
        <w:rPr>
          <w:rFonts w:ascii="Arial" w:hAnsi="Arial" w:cs="Arial"/>
        </w:rPr>
      </w:pPr>
      <w:proofErr w:type="spellStart"/>
      <w:r>
        <w:rPr>
          <w:rFonts w:ascii="Arial" w:hAnsi="Arial"/>
        </w:rPr>
        <w:t>LiSEC</w:t>
      </w:r>
      <w:proofErr w:type="spellEnd"/>
      <w:r>
        <w:rPr>
          <w:rFonts w:ascii="Arial" w:hAnsi="Arial"/>
        </w:rPr>
        <w:t xml:space="preserve"> n’est pas seulement le pionnier dans la construction de machines pour l’usinage de verre plat. Depuis plus de 30 ans, </w:t>
      </w:r>
      <w:proofErr w:type="spellStart"/>
      <w:r>
        <w:rPr>
          <w:rFonts w:ascii="Arial" w:hAnsi="Arial"/>
        </w:rPr>
        <w:t>LiSEC</w:t>
      </w:r>
      <w:proofErr w:type="spellEnd"/>
      <w:r>
        <w:rPr>
          <w:rFonts w:ascii="Arial" w:hAnsi="Arial"/>
        </w:rPr>
        <w:t xml:space="preserve"> développe également avec beaucoup de succès des produits logiciels pour l’industrie du verre plat – de la gestion de commandes à différentes solutions logistiques, en passant par la planification de la production. </w:t>
      </w:r>
    </w:p>
    <w:p w14:paraId="08BE2302"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La dynamique technique ou numérique des dernières années a élevé les exigences en matière de solutions logicielles à un nouveau niveau – plus de fonctionnalités et de convivialité, meilleure adaptabilité et possibilité d’analyse de différentes données, mais les KI ont incité </w:t>
      </w:r>
      <w:proofErr w:type="spellStart"/>
      <w:r>
        <w:rPr>
          <w:rFonts w:ascii="Arial" w:hAnsi="Arial"/>
        </w:rPr>
        <w:t>LiSEC</w:t>
      </w:r>
      <w:proofErr w:type="spellEnd"/>
      <w:r>
        <w:rPr>
          <w:rFonts w:ascii="Arial" w:hAnsi="Arial"/>
        </w:rPr>
        <w:t xml:space="preserve"> à passer à l’étape suivante en matière de logiciels. Sous le titre de travail « Next </w:t>
      </w:r>
      <w:proofErr w:type="spellStart"/>
      <w:r>
        <w:rPr>
          <w:rFonts w:ascii="Arial" w:hAnsi="Arial"/>
        </w:rPr>
        <w:t>Generation</w:t>
      </w:r>
      <w:proofErr w:type="spellEnd"/>
      <w:r>
        <w:rPr>
          <w:rFonts w:ascii="Arial" w:hAnsi="Arial"/>
        </w:rPr>
        <w:t xml:space="preserve"> », les solutions logicielles sont réécrites depuis un certain temps ou adaptées aux conditions actuelles et la gamme de produits logiciels de </w:t>
      </w:r>
      <w:proofErr w:type="spellStart"/>
      <w:r>
        <w:rPr>
          <w:rFonts w:ascii="Arial" w:hAnsi="Arial"/>
        </w:rPr>
        <w:t>LiSEC</w:t>
      </w:r>
      <w:proofErr w:type="spellEnd"/>
      <w:r>
        <w:rPr>
          <w:rFonts w:ascii="Arial" w:hAnsi="Arial"/>
        </w:rPr>
        <w:t xml:space="preserve"> a été progressivement étendue.</w:t>
      </w:r>
    </w:p>
    <w:p w14:paraId="0151C166"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Head of Product Management </w:t>
      </w:r>
      <w:proofErr w:type="spellStart"/>
      <w:r>
        <w:rPr>
          <w:rFonts w:ascii="Arial" w:hAnsi="Arial"/>
        </w:rPr>
        <w:t>Digitalization</w:t>
      </w:r>
      <w:proofErr w:type="spellEnd"/>
      <w:r>
        <w:rPr>
          <w:rFonts w:ascii="Arial" w:hAnsi="Arial"/>
        </w:rPr>
        <w:t xml:space="preserve"> and Software, parle des nouveautés dans le domaine des solutions logicielles de </w:t>
      </w:r>
      <w:proofErr w:type="spellStart"/>
      <w:r>
        <w:rPr>
          <w:rFonts w:ascii="Arial" w:hAnsi="Arial"/>
        </w:rPr>
        <w:t>LiSEC</w:t>
      </w:r>
      <w:proofErr w:type="spellEnd"/>
      <w:r>
        <w:rPr>
          <w:rFonts w:ascii="Arial" w:hAnsi="Arial"/>
        </w:rPr>
        <w:t xml:space="preserve"> et de ce qui sera présenté au salon </w:t>
      </w:r>
      <w:proofErr w:type="spellStart"/>
      <w:r>
        <w:rPr>
          <w:rFonts w:ascii="Arial" w:hAnsi="Arial"/>
        </w:rPr>
        <w:t>glasstec</w:t>
      </w:r>
      <w:proofErr w:type="spellEnd"/>
      <w:r>
        <w:rPr>
          <w:rFonts w:ascii="Arial" w:hAnsi="Arial"/>
        </w:rPr>
        <w:t xml:space="preserve"> 2024 à Düsseldorf, du 22 au 25 octobre, sur le stand A64 de </w:t>
      </w:r>
      <w:proofErr w:type="spellStart"/>
      <w:r>
        <w:rPr>
          <w:rFonts w:ascii="Arial" w:hAnsi="Arial"/>
        </w:rPr>
        <w:t>LiSEC</w:t>
      </w:r>
      <w:proofErr w:type="spellEnd"/>
      <w:r>
        <w:rPr>
          <w:rFonts w:ascii="Arial" w:hAnsi="Arial"/>
        </w:rPr>
        <w:t xml:space="preserve"> dans le hall 17.</w:t>
      </w:r>
    </w:p>
    <w:p w14:paraId="387505FA"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Monsieur </w:t>
      </w:r>
      <w:proofErr w:type="spellStart"/>
      <w:r>
        <w:rPr>
          <w:rFonts w:ascii="Arial" w:hAnsi="Arial"/>
          <w:b/>
        </w:rPr>
        <w:t>Miksch</w:t>
      </w:r>
      <w:proofErr w:type="spellEnd"/>
      <w:r>
        <w:rPr>
          <w:rFonts w:ascii="Arial" w:hAnsi="Arial"/>
          <w:b/>
        </w:rPr>
        <w:t>, pourquoi est-il important d’avoir le bon logiciel dans l’usinage du verre ?</w:t>
      </w:r>
    </w:p>
    <w:p w14:paraId="7C7309D4"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w:t>
      </w:r>
      <w:proofErr w:type="spellStart"/>
      <w:r>
        <w:rPr>
          <w:rFonts w:ascii="Arial" w:hAnsi="Arial"/>
        </w:rPr>
        <w:t>Miksch</w:t>
      </w:r>
      <w:proofErr w:type="spellEnd"/>
      <w:r>
        <w:rPr>
          <w:rFonts w:ascii="Arial" w:hAnsi="Arial"/>
        </w:rPr>
        <w:t> : Pour fabriquer des produits dans l'industrie du verre plat, un certain nombre d’étapes de production sont nécessaires. Chaque étape de production en soi peut déjà représenter une très grande complexité où le bon logiciel est d’une aide importante – par exemple, les différentes optimisations dans la découpe, la trempe ou également le dépilage sur un rack. Si l'on veut toutefois profiter pleinement des avantages d’une vaste automatisation et numérisation, il est nécessaire d'intégrer des solutions logicielles qui peuvent tout couvrir, de la saisie de la commande à la logistique d’expédition, en passant par la planification de la production.</w:t>
      </w:r>
    </w:p>
    <w:p w14:paraId="644D16A7"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Quels sont les USP des solutions </w:t>
      </w:r>
      <w:proofErr w:type="spellStart"/>
      <w:r>
        <w:rPr>
          <w:rFonts w:ascii="Arial" w:hAnsi="Arial"/>
          <w:b/>
        </w:rPr>
        <w:t>LiSEC</w:t>
      </w:r>
      <w:proofErr w:type="spellEnd"/>
      <w:r>
        <w:rPr>
          <w:rFonts w:ascii="Arial" w:hAnsi="Arial"/>
          <w:b/>
        </w:rPr>
        <w:t xml:space="preserve"> ou quels sont les avantages du logiciel </w:t>
      </w:r>
      <w:proofErr w:type="spellStart"/>
      <w:r>
        <w:rPr>
          <w:rFonts w:ascii="Arial" w:hAnsi="Arial"/>
          <w:b/>
        </w:rPr>
        <w:t>LiSEC</w:t>
      </w:r>
      <w:proofErr w:type="spellEnd"/>
      <w:r>
        <w:rPr>
          <w:rFonts w:ascii="Arial" w:hAnsi="Arial"/>
          <w:b/>
        </w:rPr>
        <w:t xml:space="preserve"> pour le client ?</w:t>
      </w:r>
    </w:p>
    <w:p w14:paraId="7C6B029E"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 Avec nos nouveaux produits logiciels </w:t>
      </w:r>
      <w:proofErr w:type="spellStart"/>
      <w:r>
        <w:rPr>
          <w:rFonts w:ascii="Arial" w:hAnsi="Arial"/>
        </w:rPr>
        <w:t>LiSEC</w:t>
      </w:r>
      <w:proofErr w:type="spellEnd"/>
      <w:r>
        <w:rPr>
          <w:rFonts w:ascii="Arial" w:hAnsi="Arial"/>
        </w:rPr>
        <w:t xml:space="preserve">, nous misons sur une architecture du </w:t>
      </w:r>
      <w:proofErr w:type="spellStart"/>
      <w:r>
        <w:rPr>
          <w:rFonts w:ascii="Arial" w:hAnsi="Arial"/>
        </w:rPr>
        <w:t>microservice</w:t>
      </w:r>
      <w:proofErr w:type="spellEnd"/>
      <w:r>
        <w:rPr>
          <w:rFonts w:ascii="Arial" w:hAnsi="Arial"/>
        </w:rPr>
        <w:t xml:space="preserve"> où les différentes fonctions sont assurées par des programmes logiciels rationalisés et toutes les fonctions ne sont plus réunies dans un grand produit logiciel </w:t>
      </w:r>
      <w:r>
        <w:rPr>
          <w:rFonts w:ascii="Arial" w:hAnsi="Arial"/>
        </w:rPr>
        <w:lastRenderedPageBreak/>
        <w:t xml:space="preserve">monolithique. Ceci a pour conséquence que nous pouvons ajouter plus rapidement des fonctions aux différents services. Les fonctionnalités qui sont utilisées dans les différents programmes, peuvent toujours recourir au même service et fonctionnent ainsi toujours de manière identique ou ont la même base de données. Nous sommes ainsi beaucoup plus rapides et nous pouvons mieux adapter nos solutions aux différents clients. Comme les services de notre architecture du </w:t>
      </w:r>
      <w:proofErr w:type="spellStart"/>
      <w:r>
        <w:rPr>
          <w:rFonts w:ascii="Arial" w:hAnsi="Arial"/>
        </w:rPr>
        <w:t>microservice</w:t>
      </w:r>
      <w:proofErr w:type="spellEnd"/>
      <w:r>
        <w:rPr>
          <w:rFonts w:ascii="Arial" w:hAnsi="Arial"/>
        </w:rPr>
        <w:t xml:space="preserve"> reposent sur une base de données unique, les modifications dans un produit s’appliquent également à tous les autres. Les informations ne doivent ainsi être saisies qu'une seule fois et sont également immédiatement visibles dans tous les autres domaines. Les processus d’entreprise sont ainsi plus rapides et il n’y a plus d’erreurs de synchronisation.</w:t>
      </w:r>
    </w:p>
    <w:p w14:paraId="30507491"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Une attention particulière a été portée à l’utilisabilité de nos produits logiciels. Les opérations sont ainsi le plus possible explicites et l'interface utilisateur est agréable et intuitive. Nos produits et fonctions sont ainsi très faciles à comprendre et à utiliser. En mettant l’accent sur une interface utilisateur moderne, nous définissons de nouvelles références dans l’industrie du verre plat. </w:t>
      </w:r>
    </w:p>
    <w:p w14:paraId="19949A3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p>
    <w:p w14:paraId="74EE25D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Les clients de </w:t>
      </w:r>
      <w:proofErr w:type="spellStart"/>
      <w:r>
        <w:rPr>
          <w:rFonts w:ascii="Arial" w:hAnsi="Arial"/>
        </w:rPr>
        <w:t>LiSEC</w:t>
      </w:r>
      <w:proofErr w:type="spellEnd"/>
      <w:r>
        <w:rPr>
          <w:rFonts w:ascii="Arial" w:hAnsi="Arial"/>
        </w:rPr>
        <w:t xml:space="preserve"> peuvent ainsi obtenir des machines, logiciels et services d'une seule et même source et les produits sont idéalement adaptés les uns aux autres. Les nouvelles fonctions dépendent souvent si les modifications doivent être effectuées sur les machines et les solutions logicielles. Les clients </w:t>
      </w:r>
      <w:proofErr w:type="spellStart"/>
      <w:r>
        <w:rPr>
          <w:rFonts w:ascii="Arial" w:hAnsi="Arial"/>
        </w:rPr>
        <w:t>LiSEC</w:t>
      </w:r>
      <w:proofErr w:type="spellEnd"/>
      <w:r>
        <w:rPr>
          <w:rFonts w:ascii="Arial" w:hAnsi="Arial"/>
        </w:rPr>
        <w:t xml:space="preserve"> ont pour cela un partenaire sur lequel ils peuvent compter.</w:t>
      </w:r>
    </w:p>
    <w:p w14:paraId="6F2FC4AF"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Que pourra-t-on voir au salon </w:t>
      </w:r>
      <w:proofErr w:type="spellStart"/>
      <w:r>
        <w:rPr>
          <w:rFonts w:ascii="Arial" w:hAnsi="Arial"/>
          <w:b/>
        </w:rPr>
        <w:t>glasstech</w:t>
      </w:r>
      <w:proofErr w:type="spellEnd"/>
      <w:r>
        <w:rPr>
          <w:rFonts w:ascii="Arial" w:hAnsi="Arial"/>
          <w:b/>
        </w:rPr>
        <w:t xml:space="preserve"> 2024 en ce qui concerne les solutions logicielles de </w:t>
      </w:r>
      <w:proofErr w:type="spellStart"/>
      <w:r>
        <w:rPr>
          <w:rFonts w:ascii="Arial" w:hAnsi="Arial"/>
          <w:b/>
        </w:rPr>
        <w:t>LiSEC</w:t>
      </w:r>
      <w:proofErr w:type="spellEnd"/>
      <w:r>
        <w:rPr>
          <w:rFonts w:ascii="Arial" w:hAnsi="Arial"/>
          <w:b/>
        </w:rPr>
        <w:t> ?</w:t>
      </w:r>
    </w:p>
    <w:p w14:paraId="16996457"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 Au salon de Düsseldorf cette année, nous voulons montrer à nos clients comment se déroule la majeure partie des processus d’entreprise dans les solutions logicielles de </w:t>
      </w:r>
      <w:proofErr w:type="spellStart"/>
      <w:r>
        <w:rPr>
          <w:rFonts w:ascii="Arial" w:hAnsi="Arial"/>
        </w:rPr>
        <w:t>LiSEC</w:t>
      </w:r>
      <w:proofErr w:type="spellEnd"/>
      <w:r>
        <w:rPr>
          <w:rFonts w:ascii="Arial" w:hAnsi="Arial"/>
        </w:rPr>
        <w:t xml:space="preserve"> et quels sont les avantages de tout avoir d'une seule et même source. De plus, nous allons présenter comment se déroulera le passage à la génération suivante des produits </w:t>
      </w:r>
      <w:proofErr w:type="gramStart"/>
      <w:r>
        <w:rPr>
          <w:rFonts w:ascii="Arial" w:hAnsi="Arial"/>
        </w:rPr>
        <w:t>logiciels</w:t>
      </w:r>
      <w:proofErr w:type="gramEnd"/>
      <w:r>
        <w:rPr>
          <w:rFonts w:ascii="Arial" w:hAnsi="Arial"/>
        </w:rPr>
        <w:t xml:space="preserve"> </w:t>
      </w:r>
      <w:proofErr w:type="spellStart"/>
      <w:r>
        <w:rPr>
          <w:rFonts w:ascii="Arial" w:hAnsi="Arial"/>
        </w:rPr>
        <w:t>LiSEC</w:t>
      </w:r>
      <w:proofErr w:type="spellEnd"/>
      <w:r>
        <w:rPr>
          <w:rFonts w:ascii="Arial" w:hAnsi="Arial"/>
        </w:rPr>
        <w:t xml:space="preserve"> et quels produits sont déjà disponibles. Dans ce cadre, nous allons présenter les points forts de nos nouveaux logiciels et leurs avantages pour nos clients. </w:t>
      </w:r>
    </w:p>
    <w:p w14:paraId="15AB0D56"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De plus, nous avons notre propre auditorium </w:t>
      </w:r>
      <w:proofErr w:type="spellStart"/>
      <w:r>
        <w:rPr>
          <w:rFonts w:ascii="Arial" w:hAnsi="Arial"/>
        </w:rPr>
        <w:t>LiSEC</w:t>
      </w:r>
      <w:proofErr w:type="spellEnd"/>
      <w:r>
        <w:rPr>
          <w:rFonts w:ascii="Arial" w:hAnsi="Arial"/>
        </w:rPr>
        <w:t xml:space="preserve"> sur notre stand, dans lequel on peut écouter des conférences intéressantes. Ce qui suit s’applique également : L’approche </w:t>
      </w:r>
      <w:proofErr w:type="spellStart"/>
      <w:proofErr w:type="gramStart"/>
      <w:r>
        <w:rPr>
          <w:rFonts w:ascii="Arial" w:hAnsi="Arial"/>
        </w:rPr>
        <w:t>all.in.one:solutions</w:t>
      </w:r>
      <w:proofErr w:type="spellEnd"/>
      <w:proofErr w:type="gramEnd"/>
      <w:r>
        <w:rPr>
          <w:rFonts w:ascii="Arial" w:hAnsi="Arial"/>
        </w:rPr>
        <w:t xml:space="preserve"> de </w:t>
      </w:r>
      <w:proofErr w:type="spellStart"/>
      <w:r>
        <w:rPr>
          <w:rFonts w:ascii="Arial" w:hAnsi="Arial"/>
        </w:rPr>
        <w:t>LiSEC</w:t>
      </w:r>
      <w:proofErr w:type="spellEnd"/>
      <w:r>
        <w:rPr>
          <w:rFonts w:ascii="Arial" w:hAnsi="Arial"/>
        </w:rPr>
        <w:t xml:space="preserve"> est au premier plan et les principales relations entre les machines ou les services et les logiciels sont présentées dans les conférences. Les conférences sur les thèmes Software solutions in production </w:t>
      </w:r>
      <w:proofErr w:type="spellStart"/>
      <w:r>
        <w:rPr>
          <w:rFonts w:ascii="Arial" w:hAnsi="Arial"/>
        </w:rPr>
        <w:t>logistics</w:t>
      </w:r>
      <w:proofErr w:type="spellEnd"/>
      <w:r>
        <w:rPr>
          <w:rFonts w:ascii="Arial" w:hAnsi="Arial"/>
        </w:rPr>
        <w:t xml:space="preserve">, A </w:t>
      </w:r>
      <w:proofErr w:type="spellStart"/>
      <w:r>
        <w:rPr>
          <w:rFonts w:ascii="Arial" w:hAnsi="Arial"/>
        </w:rPr>
        <w:t>deep</w:t>
      </w:r>
      <w:proofErr w:type="spellEnd"/>
      <w:r>
        <w:rPr>
          <w:rFonts w:ascii="Arial" w:hAnsi="Arial"/>
        </w:rPr>
        <w:t xml:space="preserve"> dive </w:t>
      </w:r>
      <w:proofErr w:type="spellStart"/>
      <w:r>
        <w:rPr>
          <w:rFonts w:ascii="Arial" w:hAnsi="Arial"/>
        </w:rPr>
        <w:t>into</w:t>
      </w:r>
      <w:proofErr w:type="spellEnd"/>
      <w:r>
        <w:rPr>
          <w:rFonts w:ascii="Arial" w:hAnsi="Arial"/>
        </w:rPr>
        <w:t xml:space="preserve"> production data, The </w:t>
      </w:r>
      <w:proofErr w:type="spellStart"/>
      <w:r>
        <w:rPr>
          <w:rFonts w:ascii="Arial" w:hAnsi="Arial"/>
        </w:rPr>
        <w:t>next</w:t>
      </w:r>
      <w:proofErr w:type="spellEnd"/>
      <w:r>
        <w:rPr>
          <w:rFonts w:ascii="Arial" w:hAnsi="Arial"/>
        </w:rPr>
        <w:t xml:space="preserve"> </w:t>
      </w:r>
      <w:proofErr w:type="spellStart"/>
      <w:r>
        <w:rPr>
          <w:rFonts w:ascii="Arial" w:hAnsi="Arial"/>
        </w:rPr>
        <w:t>generation</w:t>
      </w:r>
      <w:proofErr w:type="spellEnd"/>
      <w:r>
        <w:rPr>
          <w:rFonts w:ascii="Arial" w:hAnsi="Arial"/>
        </w:rPr>
        <w:t xml:space="preserve"> software ou </w:t>
      </w:r>
      <w:proofErr w:type="spellStart"/>
      <w:r>
        <w:rPr>
          <w:rFonts w:ascii="Arial" w:hAnsi="Arial"/>
        </w:rPr>
        <w:t>Transparency</w:t>
      </w:r>
      <w:proofErr w:type="spellEnd"/>
      <w:r>
        <w:rPr>
          <w:rFonts w:ascii="Arial" w:hAnsi="Arial"/>
        </w:rPr>
        <w:t xml:space="preserve"> </w:t>
      </w:r>
      <w:proofErr w:type="spellStart"/>
      <w:r>
        <w:rPr>
          <w:rFonts w:ascii="Arial" w:hAnsi="Arial"/>
        </w:rPr>
        <w:t>through</w:t>
      </w:r>
      <w:proofErr w:type="spellEnd"/>
      <w:r>
        <w:rPr>
          <w:rFonts w:ascii="Arial" w:hAnsi="Arial"/>
        </w:rPr>
        <w:t xml:space="preserve"> data, etc. associées à des informations concrètes sur le stand </w:t>
      </w:r>
      <w:proofErr w:type="spellStart"/>
      <w:r>
        <w:rPr>
          <w:rFonts w:ascii="Arial" w:hAnsi="Arial"/>
        </w:rPr>
        <w:t>LiSEC</w:t>
      </w:r>
      <w:proofErr w:type="spellEnd"/>
      <w:r>
        <w:rPr>
          <w:rFonts w:ascii="Arial" w:hAnsi="Arial"/>
        </w:rPr>
        <w:t xml:space="preserve"> des domaines Business Software, Production Planning, </w:t>
      </w:r>
      <w:proofErr w:type="spellStart"/>
      <w:r>
        <w:rPr>
          <w:rFonts w:ascii="Arial" w:hAnsi="Arial"/>
        </w:rPr>
        <w:t>Manufacturing</w:t>
      </w:r>
      <w:proofErr w:type="spellEnd"/>
      <w:r>
        <w:rPr>
          <w:rFonts w:ascii="Arial" w:hAnsi="Arial"/>
        </w:rPr>
        <w:t xml:space="preserve"> </w:t>
      </w:r>
      <w:proofErr w:type="spellStart"/>
      <w:r>
        <w:rPr>
          <w:rFonts w:ascii="Arial" w:hAnsi="Arial"/>
        </w:rPr>
        <w:t>Execution</w:t>
      </w:r>
      <w:proofErr w:type="spellEnd"/>
      <w:r>
        <w:rPr>
          <w:rFonts w:ascii="Arial" w:hAnsi="Arial"/>
        </w:rPr>
        <w:t xml:space="preserve"> et </w:t>
      </w:r>
      <w:proofErr w:type="spellStart"/>
      <w:r>
        <w:rPr>
          <w:rFonts w:ascii="Arial" w:hAnsi="Arial"/>
        </w:rPr>
        <w:t>Supplemental</w:t>
      </w:r>
      <w:proofErr w:type="spellEnd"/>
      <w:r>
        <w:rPr>
          <w:rFonts w:ascii="Arial" w:hAnsi="Arial"/>
        </w:rPr>
        <w:t xml:space="preserve"> Tools devraient répondre à tous les souhaits des visiteurs intéressés par les logiciels.</w:t>
      </w:r>
    </w:p>
    <w:p w14:paraId="5E2B6AC4"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lastRenderedPageBreak/>
        <w:t xml:space="preserve">Quelles futures tendances peuvent affronter les solutions logicielles de </w:t>
      </w:r>
      <w:proofErr w:type="spellStart"/>
      <w:r>
        <w:rPr>
          <w:rFonts w:ascii="Arial" w:hAnsi="Arial"/>
          <w:b/>
        </w:rPr>
        <w:t>LiSEC</w:t>
      </w:r>
      <w:proofErr w:type="spellEnd"/>
      <w:r>
        <w:rPr>
          <w:rFonts w:ascii="Arial" w:hAnsi="Arial"/>
          <w:b/>
        </w:rPr>
        <w:t> ?</w:t>
      </w:r>
    </w:p>
    <w:p w14:paraId="42ABC8D4"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 Les entreprises de transformation dans l’industrie du verre plat doivent faire face à des modifications et mégatendances auxquelles elles doivent réagir lorsqu’elles veulent continuer à avoir du succès. Le changement démographique entraîne ainsi un manque urgent de main d'œuvre spécialisée. Les besoins en produits de verre plat augmentent en raison de l’urbanisation croissante. Les nouvelles exigences environnementales, qui représentent un véritable défi, permettent d’optimiser les besoins énergétiques dans la production. Pour réagir à ces mégatendances, il est toujours très important de mettre l’accent sur l’automatisation et la digitalisation continue. Il est alors ainsi possible de réduire, d’une part, les effets du manque de main d'œuvre spécialisée et, d’autre part, de compenser les fuites de connaissances par des systèmes intelligents de planification et de commande de la production. Par exemple, pour relever ces défis, on fait appel à notre nouveau système de planification des capacités. Il comprend une optimisation adaptative qui définit de nouvelles références et ouvre de nouvelles possibilités d’innovation pour l’industrie du verre plat. L’automatisation permet d’augmenter notamment le rendement de production et de couvrir ainsi les besoins croissants de produits en verre plat sans nécessiter directement une augmentation de capacités avec de nouvelles machines et installations. </w:t>
      </w:r>
    </w:p>
    <w:p w14:paraId="6ADD773B" w14:textId="381757DF" w:rsidR="001B7B6E" w:rsidRPr="00EE01B0" w:rsidRDefault="00B55A04" w:rsidP="00EE01B0">
      <w:pPr>
        <w:spacing w:after="0" w:line="360" w:lineRule="auto"/>
        <w:jc w:val="both"/>
        <w:textAlignment w:val="baseline"/>
        <w:rPr>
          <w:rFonts w:ascii="Aptos" w:hAnsi="Aptos" w:cs="Arial"/>
        </w:rPr>
      </w:pPr>
      <w:r>
        <w:rPr>
          <w:rFonts w:ascii="Aptos" w:hAnsi="Aptos"/>
          <w:b/>
        </w:rPr>
        <w:t xml:space="preserve">Photos </w:t>
      </w:r>
      <w:r>
        <w:rPr>
          <w:rFonts w:ascii="Aptos" w:hAnsi="Aptos"/>
        </w:rPr>
        <w:t xml:space="preserve">© </w:t>
      </w:r>
      <w:proofErr w:type="spellStart"/>
      <w:r>
        <w:rPr>
          <w:rFonts w:ascii="Aptos" w:hAnsi="Aptos"/>
        </w:rPr>
        <w:t>LiSEC</w:t>
      </w:r>
      <w:proofErr w:type="spellEnd"/>
    </w:p>
    <w:p w14:paraId="1A110099" w14:textId="77777777" w:rsidR="007D3BAE" w:rsidRPr="00D677AA" w:rsidRDefault="007D3BAE" w:rsidP="007D3BAE">
      <w:pPr>
        <w:widowControl w:val="0"/>
        <w:spacing w:after="0" w:line="240" w:lineRule="auto"/>
        <w:jc w:val="both"/>
        <w:rPr>
          <w:rFonts w:ascii="Aptos" w:hAnsi="Aptos"/>
          <w:b/>
          <w:sz w:val="20"/>
          <w:lang w:val="de-AT"/>
        </w:rPr>
      </w:pPr>
      <w:r w:rsidRPr="00D677AA">
        <w:rPr>
          <w:rFonts w:ascii="Aptos" w:hAnsi="Aptos"/>
          <w:b/>
          <w:sz w:val="20"/>
          <w:lang w:val="de-AT"/>
        </w:rPr>
        <w:drawing>
          <wp:inline distT="0" distB="0" distL="0" distR="0" wp14:anchorId="6BF83A65" wp14:editId="13C40CF5">
            <wp:extent cx="5760720" cy="3840480"/>
            <wp:effectExtent l="0" t="0" r="0" b="7620"/>
            <wp:docPr id="2114473373" name="Grafik 1" descr="Ein Bild, das Text, Im Haus, Computer, Computer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73373" name="Grafik 1" descr="Ein Bild, das Text, Im Haus, Computer, Computermoni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19509E83" w14:textId="77777777" w:rsidR="007D3BAE" w:rsidRPr="00EE01B0" w:rsidRDefault="007D3BAE" w:rsidP="007D3BAE">
      <w:pPr>
        <w:widowControl w:val="0"/>
        <w:spacing w:after="0" w:line="240" w:lineRule="auto"/>
        <w:jc w:val="both"/>
        <w:rPr>
          <w:rFonts w:ascii="Aptos" w:hAnsi="Aptos"/>
          <w:b/>
          <w:sz w:val="20"/>
        </w:rPr>
      </w:pPr>
    </w:p>
    <w:p w14:paraId="44DDD285" w14:textId="77777777" w:rsidR="007D3BAE" w:rsidRPr="00EE01B0" w:rsidRDefault="007D3BAE" w:rsidP="007D3BAE">
      <w:pPr>
        <w:spacing w:after="0" w:line="360" w:lineRule="auto"/>
        <w:jc w:val="both"/>
        <w:textAlignment w:val="baseline"/>
        <w:rPr>
          <w:rFonts w:ascii="Aptos" w:hAnsi="Aptos" w:cs="Arial"/>
        </w:rPr>
      </w:pPr>
      <w:r>
        <w:rPr>
          <w:rFonts w:ascii="Aptos" w:hAnsi="Aptos"/>
        </w:rPr>
        <w:t>© LiSEC</w:t>
      </w:r>
    </w:p>
    <w:p w14:paraId="0CE2045F" w14:textId="77777777" w:rsidR="007D3BAE" w:rsidRPr="00D677AA" w:rsidRDefault="007D3BAE" w:rsidP="007D3BAE">
      <w:pPr>
        <w:widowControl w:val="0"/>
        <w:spacing w:after="0" w:line="240" w:lineRule="auto"/>
        <w:jc w:val="both"/>
        <w:rPr>
          <w:rFonts w:ascii="Aptos" w:hAnsi="Aptos"/>
          <w:b/>
          <w:sz w:val="20"/>
          <w:lang w:val="de-AT"/>
        </w:rPr>
      </w:pPr>
      <w:r w:rsidRPr="00D677AA">
        <w:rPr>
          <w:rFonts w:ascii="Aptos" w:hAnsi="Aptos"/>
          <w:b/>
          <w:sz w:val="20"/>
          <w:lang w:val="de-AT"/>
        </w:rPr>
        <w:lastRenderedPageBreak/>
        <w:drawing>
          <wp:inline distT="0" distB="0" distL="0" distR="0" wp14:anchorId="6F986D75" wp14:editId="08B7F1CD">
            <wp:extent cx="5760720" cy="4060190"/>
            <wp:effectExtent l="0" t="0" r="0" b="0"/>
            <wp:docPr id="1709867444" name="Grafik 3"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7444" name="Grafik 3" descr="Ein Bild, das Text, Logo, Schrift, Grafik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060190"/>
                    </a:xfrm>
                    <a:prstGeom prst="rect">
                      <a:avLst/>
                    </a:prstGeom>
                    <a:noFill/>
                    <a:ln>
                      <a:noFill/>
                    </a:ln>
                  </pic:spPr>
                </pic:pic>
              </a:graphicData>
            </a:graphic>
          </wp:inline>
        </w:drawing>
      </w:r>
    </w:p>
    <w:p w14:paraId="55CE71FF" w14:textId="77777777" w:rsidR="007D3BAE" w:rsidRPr="00EE01B0" w:rsidRDefault="007D3BAE" w:rsidP="007D3BAE">
      <w:pPr>
        <w:widowControl w:val="0"/>
        <w:spacing w:after="0" w:line="240" w:lineRule="auto"/>
        <w:jc w:val="both"/>
        <w:rPr>
          <w:rFonts w:ascii="Aptos" w:hAnsi="Aptos"/>
          <w:b/>
          <w:sz w:val="20"/>
        </w:rPr>
      </w:pP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Pr="00EE01B0" w:rsidRDefault="00CD650F" w:rsidP="00EE01B0">
      <w:pPr>
        <w:widowControl w:val="0"/>
        <w:spacing w:after="0" w:line="240" w:lineRule="auto"/>
        <w:jc w:val="both"/>
        <w:rPr>
          <w:rFonts w:ascii="Aptos" w:hAnsi="Aptos"/>
          <w:b/>
          <w:sz w:val="20"/>
        </w:rPr>
      </w:pPr>
    </w:p>
    <w:p w14:paraId="09B38580" w14:textId="77777777" w:rsidR="00CD650F" w:rsidRPr="00EE01B0" w:rsidRDefault="00CD650F" w:rsidP="00EE01B0">
      <w:pPr>
        <w:widowControl w:val="0"/>
        <w:spacing w:after="0" w:line="240" w:lineRule="auto"/>
        <w:jc w:val="both"/>
        <w:rPr>
          <w:rFonts w:ascii="Aptos" w:hAnsi="Aptos"/>
          <w:b/>
          <w:sz w:val="20"/>
        </w:rPr>
      </w:pPr>
    </w:p>
    <w:p w14:paraId="3B5065A3" w14:textId="77777777" w:rsidR="00726E08" w:rsidRPr="00EE01B0" w:rsidRDefault="00726E08" w:rsidP="00EE01B0">
      <w:pPr>
        <w:widowControl w:val="0"/>
        <w:spacing w:after="0" w:line="240" w:lineRule="auto"/>
        <w:jc w:val="both"/>
        <w:rPr>
          <w:rFonts w:ascii="Aptos" w:hAnsi="Aptos" w:cs="Arial"/>
          <w:b/>
          <w:sz w:val="20"/>
          <w:szCs w:val="20"/>
        </w:rPr>
      </w:pPr>
      <w:r>
        <w:rPr>
          <w:rFonts w:ascii="Aptos" w:hAnsi="Aptos"/>
          <w:b/>
          <w:sz w:val="20"/>
        </w:rPr>
        <w:t xml:space="preserve">À propos de </w:t>
      </w:r>
      <w:proofErr w:type="spellStart"/>
      <w:r>
        <w:rPr>
          <w:rFonts w:ascii="Aptos" w:hAnsi="Aptos"/>
          <w:b/>
          <w:sz w:val="20"/>
        </w:rPr>
        <w:t>LiSEC</w:t>
      </w:r>
      <w:proofErr w:type="spellEnd"/>
    </w:p>
    <w:p w14:paraId="1657F103" w14:textId="77777777" w:rsidR="00726E08" w:rsidRPr="00EE01B0" w:rsidRDefault="00726E08" w:rsidP="00EE01B0">
      <w:pPr>
        <w:widowControl w:val="0"/>
        <w:spacing w:after="0" w:line="240" w:lineRule="auto"/>
        <w:jc w:val="both"/>
        <w:rPr>
          <w:rFonts w:ascii="Aptos" w:hAnsi="Aptos" w:cs="Arial"/>
          <w:sz w:val="20"/>
          <w:szCs w:val="20"/>
        </w:rPr>
      </w:pPr>
      <w:bookmarkStart w:id="2" w:name="_Hlk97719094"/>
      <w:proofErr w:type="spellStart"/>
      <w:r>
        <w:rPr>
          <w:rFonts w:ascii="Aptos" w:hAnsi="Aptos"/>
          <w:sz w:val="20"/>
        </w:rPr>
        <w:t>LiSEC</w:t>
      </w:r>
      <w:proofErr w:type="spellEnd"/>
      <w:r>
        <w:rPr>
          <w:rFonts w:ascii="Aptos" w:hAnsi="Aptos"/>
          <w:sz w:val="20"/>
        </w:rPr>
        <w:t xml:space="preserve">, dont le siège social est installé à Seitenstetten/Amstetten, est un groupe international proposant, depuis plus de 60 ans, des solutions individuelles et globales innovantes dans le domaine de l’usinage et de la transformation de verre plat. Les activités incluent les machines, les solutions d’automatisation et les prestations de service. En 2023, avec 1 300 collaborateurs environ répartis sur plus de 20 sites, le groupe a atteint un taux d’exportation supérieur à 95 pour cent et généré un chiffre d’affaires de plus de 300 millions d’euros. </w:t>
      </w:r>
      <w:proofErr w:type="spellStart"/>
      <w:r>
        <w:rPr>
          <w:rFonts w:ascii="Aptos" w:hAnsi="Aptos"/>
          <w:sz w:val="20"/>
        </w:rPr>
        <w:t>LiSEC</w:t>
      </w:r>
      <w:proofErr w:type="spellEnd"/>
      <w:r>
        <w:rPr>
          <w:rFonts w:ascii="Aptos" w:hAnsi="Aptos"/>
          <w:sz w:val="20"/>
        </w:rPr>
        <w:t xml:space="preserve"> développe et produit des systèmes de découpe et de tri de verre, des composants individuels et des lignes de production complètes pour la fabrication de verre isolant et de verre feuilleté ainsi que des machines d’usinage de bordures de verre et des installations de trempe. Riche d’une technique fiable et de solutions d’automatisation intelligentes, </w:t>
      </w:r>
      <w:proofErr w:type="spellStart"/>
      <w:r>
        <w:rPr>
          <w:rFonts w:ascii="Aptos" w:hAnsi="Aptos"/>
          <w:sz w:val="20"/>
        </w:rPr>
        <w:t>LiSEC</w:t>
      </w:r>
      <w:proofErr w:type="spellEnd"/>
      <w:r>
        <w:rPr>
          <w:rFonts w:ascii="Aptos" w:hAnsi="Aptos"/>
          <w:sz w:val="20"/>
        </w:rPr>
        <w:t xml:space="preserve"> impose de nouvelles références en termes de qualité et de technologie et contribue fortement au succès de ses clients.</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b/>
          <w:color w:val="000000"/>
          <w:sz w:val="20"/>
        </w:rPr>
        <w:t>Informations complémentaires :</w:t>
      </w:r>
      <w:r>
        <w:rPr>
          <w:rFonts w:ascii="Aptos" w:hAnsi="Aptos"/>
          <w:color w:val="000000"/>
          <w:sz w:val="20"/>
        </w:rPr>
        <w:br/>
      </w:r>
      <w:r>
        <w:rPr>
          <w:rFonts w:ascii="Aptos" w:hAnsi="Aptos"/>
          <w:sz w:val="20"/>
        </w:rPr>
        <w:t>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sz w:val="20"/>
        </w:rPr>
        <w:t>Directrice Marketing et Communication d’entreprise</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proofErr w:type="spellStart"/>
      <w:r>
        <w:rPr>
          <w:rFonts w:ascii="Aptos" w:hAnsi="Aptos"/>
          <w:sz w:val="20"/>
        </w:rPr>
        <w:t>LiSEC</w:t>
      </w:r>
      <w:proofErr w:type="spellEnd"/>
      <w:r>
        <w:rPr>
          <w:rFonts w:ascii="Aptos" w:hAnsi="Aptos"/>
          <w:sz w:val="20"/>
        </w:rPr>
        <w:t xml:space="preserve"> </w:t>
      </w:r>
      <w:proofErr w:type="spellStart"/>
      <w:r>
        <w:rPr>
          <w:rFonts w:ascii="Aptos" w:hAnsi="Aptos"/>
          <w:sz w:val="20"/>
        </w:rPr>
        <w:t>Austria</w:t>
      </w:r>
      <w:proofErr w:type="spellEnd"/>
      <w:r>
        <w:rPr>
          <w:rFonts w:ascii="Aptos" w:hAnsi="Aptos"/>
          <w:sz w:val="20"/>
        </w:rPr>
        <w:t xml:space="preserve"> GmbH</w:t>
      </w:r>
      <w:r>
        <w:rPr>
          <w:rFonts w:ascii="Aptos" w:hAnsi="Aptos"/>
          <w:sz w:val="20"/>
        </w:rPr>
        <w:br/>
        <w:t>Peter-Lisec-</w:t>
      </w:r>
      <w:proofErr w:type="spellStart"/>
      <w:r>
        <w:rPr>
          <w:rFonts w:ascii="Aptos" w:hAnsi="Aptos"/>
          <w:sz w:val="20"/>
        </w:rPr>
        <w:t>Str</w:t>
      </w:r>
      <w:proofErr w:type="spellEnd"/>
      <w:r>
        <w:rPr>
          <w:rFonts w:ascii="Aptos" w:hAnsi="Aptos"/>
          <w:sz w:val="20"/>
        </w:rPr>
        <w:t>. 1 – 3353 Seitenstetten, Autriche</w:t>
      </w:r>
      <w:r>
        <w:rPr>
          <w:rFonts w:ascii="Aptos" w:hAnsi="Aptos"/>
          <w:sz w:val="20"/>
        </w:rPr>
        <w:br/>
        <w:t>Tél. : +43 7477 405-1115</w:t>
      </w:r>
      <w:r>
        <w:rPr>
          <w:rFonts w:ascii="Aptos" w:hAnsi="Aptos"/>
          <w:sz w:val="20"/>
        </w:rPr>
        <w:br/>
        <w:t>Mobile : +43 660 871 58 03</w:t>
      </w:r>
      <w:r>
        <w:rPr>
          <w:rFonts w:ascii="Aptos" w:hAnsi="Aptos"/>
          <w:sz w:val="20"/>
        </w:rPr>
        <w:br/>
      </w:r>
      <w:proofErr w:type="gramStart"/>
      <w:r>
        <w:rPr>
          <w:rFonts w:ascii="Aptos" w:hAnsi="Aptos"/>
          <w:sz w:val="20"/>
        </w:rPr>
        <w:t>E-mail</w:t>
      </w:r>
      <w:proofErr w:type="gramEnd"/>
      <w:r>
        <w:rPr>
          <w:rFonts w:ascii="Aptos" w:hAnsi="Aptos"/>
          <w:sz w:val="20"/>
        </w:rPr>
        <w:t xml:space="preserve"> : </w:t>
      </w:r>
      <w:hyperlink r:id="rId10" w:history="1">
        <w:r>
          <w:rPr>
            <w:rStyle w:val="Hyperlink"/>
            <w:rFonts w:ascii="Aptos" w:hAnsi="Aptos"/>
            <w:sz w:val="20"/>
          </w:rPr>
          <w:t>claudia.guschlbauer@lisec.com</w:t>
        </w:r>
      </w:hyperlink>
      <w:r>
        <w:rPr>
          <w:rFonts w:ascii="Aptos" w:hAnsi="Aptos"/>
          <w:sz w:val="20"/>
        </w:rPr>
        <w:t xml:space="preserve"> – </w:t>
      </w:r>
      <w:hyperlink r:id="rId11" w:history="1">
        <w:r>
          <w:rPr>
            <w:rStyle w:val="Hyperlink"/>
            <w:rFonts w:ascii="Aptos" w:hAnsi="Aptos"/>
            <w:sz w:val="20"/>
          </w:rPr>
          <w:t>www.lisec.com</w:t>
        </w:r>
      </w:hyperlink>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FF96" w14:textId="77777777" w:rsidR="00952F84" w:rsidRDefault="00952F84" w:rsidP="00461B34">
      <w:pPr>
        <w:spacing w:after="0" w:line="240" w:lineRule="auto"/>
      </w:pPr>
      <w:r>
        <w:separator/>
      </w:r>
    </w:p>
  </w:endnote>
  <w:endnote w:type="continuationSeparator" w:id="0">
    <w:p w14:paraId="1E36838C" w14:textId="77777777" w:rsidR="00952F84" w:rsidRDefault="00952F84"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panose1 w:val="000000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AEC9B" w14:textId="77777777" w:rsidR="00952F84" w:rsidRDefault="00952F84" w:rsidP="00461B34">
      <w:pPr>
        <w:spacing w:after="0" w:line="240" w:lineRule="auto"/>
      </w:pPr>
      <w:r>
        <w:separator/>
      </w:r>
    </w:p>
  </w:footnote>
  <w:footnote w:type="continuationSeparator" w:id="0">
    <w:p w14:paraId="676F95F3" w14:textId="77777777" w:rsidR="00952F84" w:rsidRDefault="00952F84"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rFonts w:ascii="Roboto" w:hAnsi="Roboto" w:cs="Arial"/>
        <w:b/>
      </w:rPr>
    </w:pPr>
    <w:bookmarkStart w:id="3" w:name="_Hlk145570763"/>
    <w:r>
      <w:rPr>
        <w:rFonts w:ascii="Roboto" w:hAnsi="Roboto"/>
        <w:b/>
        <w:noProof/>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boto" w:hAnsi="Roboto"/>
        <w:b/>
      </w:rPr>
      <w:t>COMMUNIQUÉ DE PRESSE</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598487">
    <w:abstractNumId w:val="19"/>
  </w:num>
  <w:num w:numId="2" w16cid:durableId="357892098">
    <w:abstractNumId w:val="5"/>
  </w:num>
  <w:num w:numId="3" w16cid:durableId="258879784">
    <w:abstractNumId w:val="1"/>
  </w:num>
  <w:num w:numId="4" w16cid:durableId="429545977">
    <w:abstractNumId w:val="11"/>
  </w:num>
  <w:num w:numId="5" w16cid:durableId="400493632">
    <w:abstractNumId w:val="13"/>
  </w:num>
  <w:num w:numId="6" w16cid:durableId="16933262">
    <w:abstractNumId w:val="4"/>
  </w:num>
  <w:num w:numId="7" w16cid:durableId="302733873">
    <w:abstractNumId w:val="6"/>
  </w:num>
  <w:num w:numId="8" w16cid:durableId="915213244">
    <w:abstractNumId w:val="15"/>
  </w:num>
  <w:num w:numId="9" w16cid:durableId="1121071312">
    <w:abstractNumId w:val="9"/>
  </w:num>
  <w:num w:numId="10" w16cid:durableId="509569673">
    <w:abstractNumId w:val="17"/>
  </w:num>
  <w:num w:numId="11" w16cid:durableId="156383177">
    <w:abstractNumId w:val="7"/>
  </w:num>
  <w:num w:numId="12" w16cid:durableId="275721970">
    <w:abstractNumId w:val="10"/>
  </w:num>
  <w:num w:numId="13" w16cid:durableId="1847550046">
    <w:abstractNumId w:val="16"/>
  </w:num>
  <w:num w:numId="14" w16cid:durableId="1196312267">
    <w:abstractNumId w:val="0"/>
  </w:num>
  <w:num w:numId="15" w16cid:durableId="167214740">
    <w:abstractNumId w:val="18"/>
  </w:num>
  <w:num w:numId="16" w16cid:durableId="1281523507">
    <w:abstractNumId w:val="3"/>
  </w:num>
  <w:num w:numId="17" w16cid:durableId="372927500">
    <w:abstractNumId w:val="8"/>
  </w:num>
  <w:num w:numId="18" w16cid:durableId="334722870">
    <w:abstractNumId w:val="12"/>
  </w:num>
  <w:num w:numId="19" w16cid:durableId="1675525709">
    <w:abstractNumId w:val="2"/>
  </w:num>
  <w:num w:numId="20" w16cid:durableId="11101214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9BE"/>
    <w:rsid w:val="00011737"/>
    <w:rsid w:val="000148B0"/>
    <w:rsid w:val="00016F13"/>
    <w:rsid w:val="000177DE"/>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D4BD4"/>
    <w:rsid w:val="000D6BF2"/>
    <w:rsid w:val="000E0296"/>
    <w:rsid w:val="000E074C"/>
    <w:rsid w:val="000E4736"/>
    <w:rsid w:val="000E564A"/>
    <w:rsid w:val="000E6059"/>
    <w:rsid w:val="001010B2"/>
    <w:rsid w:val="00102881"/>
    <w:rsid w:val="001043B2"/>
    <w:rsid w:val="00105BE9"/>
    <w:rsid w:val="001067A8"/>
    <w:rsid w:val="00107149"/>
    <w:rsid w:val="001120A8"/>
    <w:rsid w:val="001130FC"/>
    <w:rsid w:val="00113EAC"/>
    <w:rsid w:val="00120F6F"/>
    <w:rsid w:val="00123273"/>
    <w:rsid w:val="001239B3"/>
    <w:rsid w:val="0012411D"/>
    <w:rsid w:val="001269AC"/>
    <w:rsid w:val="00126C9B"/>
    <w:rsid w:val="00126E5E"/>
    <w:rsid w:val="001345D3"/>
    <w:rsid w:val="001404A7"/>
    <w:rsid w:val="00152295"/>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D3864"/>
    <w:rsid w:val="001D46CE"/>
    <w:rsid w:val="001D5A95"/>
    <w:rsid w:val="001D635A"/>
    <w:rsid w:val="001D786B"/>
    <w:rsid w:val="001E3F26"/>
    <w:rsid w:val="001E47D8"/>
    <w:rsid w:val="001E5AB7"/>
    <w:rsid w:val="001E6CBB"/>
    <w:rsid w:val="001E70BD"/>
    <w:rsid w:val="001F2991"/>
    <w:rsid w:val="001F2EA1"/>
    <w:rsid w:val="001F419C"/>
    <w:rsid w:val="001F6A4C"/>
    <w:rsid w:val="001F743A"/>
    <w:rsid w:val="00200626"/>
    <w:rsid w:val="0020355D"/>
    <w:rsid w:val="00207E6F"/>
    <w:rsid w:val="00211BC8"/>
    <w:rsid w:val="00212323"/>
    <w:rsid w:val="00212D93"/>
    <w:rsid w:val="0022441C"/>
    <w:rsid w:val="002252A2"/>
    <w:rsid w:val="002256E5"/>
    <w:rsid w:val="00227A57"/>
    <w:rsid w:val="002325E7"/>
    <w:rsid w:val="002327E1"/>
    <w:rsid w:val="002359BF"/>
    <w:rsid w:val="00241B27"/>
    <w:rsid w:val="00246A37"/>
    <w:rsid w:val="00251797"/>
    <w:rsid w:val="00256E16"/>
    <w:rsid w:val="00264A2C"/>
    <w:rsid w:val="0028017A"/>
    <w:rsid w:val="00283E6F"/>
    <w:rsid w:val="00286E44"/>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F22EA"/>
    <w:rsid w:val="002F35C5"/>
    <w:rsid w:val="002F3DB3"/>
    <w:rsid w:val="002F76D9"/>
    <w:rsid w:val="003019B3"/>
    <w:rsid w:val="00303CAF"/>
    <w:rsid w:val="00310671"/>
    <w:rsid w:val="003135E8"/>
    <w:rsid w:val="003143A3"/>
    <w:rsid w:val="003173AC"/>
    <w:rsid w:val="0032517D"/>
    <w:rsid w:val="003267EB"/>
    <w:rsid w:val="00331323"/>
    <w:rsid w:val="003429A1"/>
    <w:rsid w:val="003443CE"/>
    <w:rsid w:val="0034487D"/>
    <w:rsid w:val="00361DD1"/>
    <w:rsid w:val="003624E8"/>
    <w:rsid w:val="0036311E"/>
    <w:rsid w:val="00364674"/>
    <w:rsid w:val="00364F2F"/>
    <w:rsid w:val="003652A5"/>
    <w:rsid w:val="00372769"/>
    <w:rsid w:val="003814CE"/>
    <w:rsid w:val="00383547"/>
    <w:rsid w:val="003856B1"/>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E0BD3"/>
    <w:rsid w:val="003E3339"/>
    <w:rsid w:val="00400E96"/>
    <w:rsid w:val="00402781"/>
    <w:rsid w:val="00403CB2"/>
    <w:rsid w:val="00406672"/>
    <w:rsid w:val="00413024"/>
    <w:rsid w:val="004133D3"/>
    <w:rsid w:val="00422624"/>
    <w:rsid w:val="00423B4C"/>
    <w:rsid w:val="004334E0"/>
    <w:rsid w:val="00437536"/>
    <w:rsid w:val="00437595"/>
    <w:rsid w:val="0044038D"/>
    <w:rsid w:val="00443062"/>
    <w:rsid w:val="00447203"/>
    <w:rsid w:val="0045078C"/>
    <w:rsid w:val="00461B34"/>
    <w:rsid w:val="00461CC9"/>
    <w:rsid w:val="00463D8C"/>
    <w:rsid w:val="00467508"/>
    <w:rsid w:val="004735BD"/>
    <w:rsid w:val="00477228"/>
    <w:rsid w:val="00481397"/>
    <w:rsid w:val="00490D43"/>
    <w:rsid w:val="00492C0C"/>
    <w:rsid w:val="00493EB7"/>
    <w:rsid w:val="004974BF"/>
    <w:rsid w:val="004A2758"/>
    <w:rsid w:val="004B547D"/>
    <w:rsid w:val="004C2DC5"/>
    <w:rsid w:val="004C35CD"/>
    <w:rsid w:val="004C4F1A"/>
    <w:rsid w:val="004D1879"/>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31901"/>
    <w:rsid w:val="0053238B"/>
    <w:rsid w:val="00532FFD"/>
    <w:rsid w:val="00536854"/>
    <w:rsid w:val="00536A0C"/>
    <w:rsid w:val="0054013F"/>
    <w:rsid w:val="005426BF"/>
    <w:rsid w:val="005437F5"/>
    <w:rsid w:val="00543FD9"/>
    <w:rsid w:val="00544EBC"/>
    <w:rsid w:val="0055012E"/>
    <w:rsid w:val="005514E9"/>
    <w:rsid w:val="00551DC1"/>
    <w:rsid w:val="00557126"/>
    <w:rsid w:val="00577B4A"/>
    <w:rsid w:val="0058159E"/>
    <w:rsid w:val="00581FF6"/>
    <w:rsid w:val="00592741"/>
    <w:rsid w:val="00595C1F"/>
    <w:rsid w:val="005A6061"/>
    <w:rsid w:val="005A79C7"/>
    <w:rsid w:val="005B2133"/>
    <w:rsid w:val="005B298A"/>
    <w:rsid w:val="005B6020"/>
    <w:rsid w:val="005C0FCB"/>
    <w:rsid w:val="005D3779"/>
    <w:rsid w:val="005D455B"/>
    <w:rsid w:val="005E44D7"/>
    <w:rsid w:val="005E7314"/>
    <w:rsid w:val="005F39E7"/>
    <w:rsid w:val="005F4DEC"/>
    <w:rsid w:val="005F5238"/>
    <w:rsid w:val="005F5881"/>
    <w:rsid w:val="005F7F87"/>
    <w:rsid w:val="00610188"/>
    <w:rsid w:val="00611049"/>
    <w:rsid w:val="00612853"/>
    <w:rsid w:val="006134B3"/>
    <w:rsid w:val="006162B2"/>
    <w:rsid w:val="00625169"/>
    <w:rsid w:val="00636D04"/>
    <w:rsid w:val="00643121"/>
    <w:rsid w:val="00650F8C"/>
    <w:rsid w:val="00651DEB"/>
    <w:rsid w:val="00654250"/>
    <w:rsid w:val="00655C9D"/>
    <w:rsid w:val="00661610"/>
    <w:rsid w:val="00670242"/>
    <w:rsid w:val="0067458C"/>
    <w:rsid w:val="006761B1"/>
    <w:rsid w:val="00685F10"/>
    <w:rsid w:val="006932A4"/>
    <w:rsid w:val="006944F5"/>
    <w:rsid w:val="00696F61"/>
    <w:rsid w:val="006A2F20"/>
    <w:rsid w:val="006A3C7B"/>
    <w:rsid w:val="006A4786"/>
    <w:rsid w:val="006A558F"/>
    <w:rsid w:val="006B45AA"/>
    <w:rsid w:val="006B7523"/>
    <w:rsid w:val="006C13CF"/>
    <w:rsid w:val="006C1695"/>
    <w:rsid w:val="006D3508"/>
    <w:rsid w:val="006D6BCE"/>
    <w:rsid w:val="006E037C"/>
    <w:rsid w:val="006E1D1E"/>
    <w:rsid w:val="006E3A62"/>
    <w:rsid w:val="006F052D"/>
    <w:rsid w:val="006F4611"/>
    <w:rsid w:val="00700946"/>
    <w:rsid w:val="00706E0A"/>
    <w:rsid w:val="00707834"/>
    <w:rsid w:val="0070797A"/>
    <w:rsid w:val="007114BE"/>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611CC"/>
    <w:rsid w:val="00763DAE"/>
    <w:rsid w:val="00764D37"/>
    <w:rsid w:val="00767AEA"/>
    <w:rsid w:val="00771D96"/>
    <w:rsid w:val="00773720"/>
    <w:rsid w:val="00775A3F"/>
    <w:rsid w:val="00777B66"/>
    <w:rsid w:val="00780686"/>
    <w:rsid w:val="00781DCA"/>
    <w:rsid w:val="00786F1E"/>
    <w:rsid w:val="00787337"/>
    <w:rsid w:val="00787984"/>
    <w:rsid w:val="00791DBE"/>
    <w:rsid w:val="007951DB"/>
    <w:rsid w:val="00796759"/>
    <w:rsid w:val="007A027C"/>
    <w:rsid w:val="007A1165"/>
    <w:rsid w:val="007A73AD"/>
    <w:rsid w:val="007B2378"/>
    <w:rsid w:val="007C0AB2"/>
    <w:rsid w:val="007C2D23"/>
    <w:rsid w:val="007C6FC3"/>
    <w:rsid w:val="007D0AC6"/>
    <w:rsid w:val="007D3BAE"/>
    <w:rsid w:val="007D7EFE"/>
    <w:rsid w:val="007E1118"/>
    <w:rsid w:val="007F1C52"/>
    <w:rsid w:val="00800FC0"/>
    <w:rsid w:val="008017D3"/>
    <w:rsid w:val="008026E2"/>
    <w:rsid w:val="00804FAD"/>
    <w:rsid w:val="00805E67"/>
    <w:rsid w:val="00805EFD"/>
    <w:rsid w:val="00810F0C"/>
    <w:rsid w:val="00815CE0"/>
    <w:rsid w:val="008207BB"/>
    <w:rsid w:val="00826E97"/>
    <w:rsid w:val="008279C4"/>
    <w:rsid w:val="008334C2"/>
    <w:rsid w:val="00835A05"/>
    <w:rsid w:val="008378AD"/>
    <w:rsid w:val="00842111"/>
    <w:rsid w:val="00842636"/>
    <w:rsid w:val="00851BD8"/>
    <w:rsid w:val="00853061"/>
    <w:rsid w:val="00857323"/>
    <w:rsid w:val="008630C0"/>
    <w:rsid w:val="0086758B"/>
    <w:rsid w:val="00893F66"/>
    <w:rsid w:val="008941EC"/>
    <w:rsid w:val="00895754"/>
    <w:rsid w:val="008965E0"/>
    <w:rsid w:val="008A003F"/>
    <w:rsid w:val="008A66A5"/>
    <w:rsid w:val="008B0BA2"/>
    <w:rsid w:val="008B2775"/>
    <w:rsid w:val="008B4975"/>
    <w:rsid w:val="008B507D"/>
    <w:rsid w:val="008C45F5"/>
    <w:rsid w:val="008C730B"/>
    <w:rsid w:val="008D1336"/>
    <w:rsid w:val="008D197F"/>
    <w:rsid w:val="008E30E7"/>
    <w:rsid w:val="008F0401"/>
    <w:rsid w:val="008F4431"/>
    <w:rsid w:val="008F448A"/>
    <w:rsid w:val="009004B9"/>
    <w:rsid w:val="009031B3"/>
    <w:rsid w:val="009065B0"/>
    <w:rsid w:val="0090671C"/>
    <w:rsid w:val="00911215"/>
    <w:rsid w:val="00915F0D"/>
    <w:rsid w:val="00920B28"/>
    <w:rsid w:val="009328EC"/>
    <w:rsid w:val="00933A8D"/>
    <w:rsid w:val="00937375"/>
    <w:rsid w:val="009377DC"/>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29E3"/>
    <w:rsid w:val="009B4CA9"/>
    <w:rsid w:val="009C7314"/>
    <w:rsid w:val="009D07EC"/>
    <w:rsid w:val="009E0CB5"/>
    <w:rsid w:val="009E6E12"/>
    <w:rsid w:val="009E74BB"/>
    <w:rsid w:val="009F038A"/>
    <w:rsid w:val="009F6A32"/>
    <w:rsid w:val="009F7357"/>
    <w:rsid w:val="00A026F6"/>
    <w:rsid w:val="00A0428D"/>
    <w:rsid w:val="00A05E0F"/>
    <w:rsid w:val="00A10120"/>
    <w:rsid w:val="00A11400"/>
    <w:rsid w:val="00A16C5E"/>
    <w:rsid w:val="00A271C8"/>
    <w:rsid w:val="00A35A92"/>
    <w:rsid w:val="00A41273"/>
    <w:rsid w:val="00A431C8"/>
    <w:rsid w:val="00A4581C"/>
    <w:rsid w:val="00A65DF5"/>
    <w:rsid w:val="00A7037B"/>
    <w:rsid w:val="00A70F28"/>
    <w:rsid w:val="00A76123"/>
    <w:rsid w:val="00A80CD1"/>
    <w:rsid w:val="00A82E95"/>
    <w:rsid w:val="00A832E3"/>
    <w:rsid w:val="00A84543"/>
    <w:rsid w:val="00A85232"/>
    <w:rsid w:val="00A93D23"/>
    <w:rsid w:val="00A94DED"/>
    <w:rsid w:val="00A965FD"/>
    <w:rsid w:val="00AA3E5A"/>
    <w:rsid w:val="00AA79B3"/>
    <w:rsid w:val="00AB2050"/>
    <w:rsid w:val="00AB32D8"/>
    <w:rsid w:val="00AB4539"/>
    <w:rsid w:val="00AB6758"/>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15A3A"/>
    <w:rsid w:val="00B22826"/>
    <w:rsid w:val="00B31366"/>
    <w:rsid w:val="00B31685"/>
    <w:rsid w:val="00B4028B"/>
    <w:rsid w:val="00B40A5C"/>
    <w:rsid w:val="00B415A8"/>
    <w:rsid w:val="00B42F05"/>
    <w:rsid w:val="00B44521"/>
    <w:rsid w:val="00B45FEA"/>
    <w:rsid w:val="00B47DB1"/>
    <w:rsid w:val="00B47F7A"/>
    <w:rsid w:val="00B542C5"/>
    <w:rsid w:val="00B55A04"/>
    <w:rsid w:val="00B62F46"/>
    <w:rsid w:val="00B701B4"/>
    <w:rsid w:val="00B70FFD"/>
    <w:rsid w:val="00B73BFA"/>
    <w:rsid w:val="00B74AFA"/>
    <w:rsid w:val="00B74B76"/>
    <w:rsid w:val="00B8447E"/>
    <w:rsid w:val="00B96B85"/>
    <w:rsid w:val="00BA13CD"/>
    <w:rsid w:val="00BA619B"/>
    <w:rsid w:val="00BA6D92"/>
    <w:rsid w:val="00BB04FC"/>
    <w:rsid w:val="00BB4083"/>
    <w:rsid w:val="00BC3FBF"/>
    <w:rsid w:val="00BC561A"/>
    <w:rsid w:val="00BC6AEF"/>
    <w:rsid w:val="00BC73EE"/>
    <w:rsid w:val="00BD06D5"/>
    <w:rsid w:val="00BD0827"/>
    <w:rsid w:val="00BD1594"/>
    <w:rsid w:val="00BD3E0F"/>
    <w:rsid w:val="00BD462A"/>
    <w:rsid w:val="00BD4F91"/>
    <w:rsid w:val="00BD65D9"/>
    <w:rsid w:val="00BD682E"/>
    <w:rsid w:val="00BE3444"/>
    <w:rsid w:val="00BE6269"/>
    <w:rsid w:val="00BE7B1D"/>
    <w:rsid w:val="00C0201F"/>
    <w:rsid w:val="00C07742"/>
    <w:rsid w:val="00C122B6"/>
    <w:rsid w:val="00C12661"/>
    <w:rsid w:val="00C1383F"/>
    <w:rsid w:val="00C14416"/>
    <w:rsid w:val="00C20F21"/>
    <w:rsid w:val="00C33A15"/>
    <w:rsid w:val="00C41947"/>
    <w:rsid w:val="00C47F22"/>
    <w:rsid w:val="00C5604B"/>
    <w:rsid w:val="00C56354"/>
    <w:rsid w:val="00C61506"/>
    <w:rsid w:val="00C61C76"/>
    <w:rsid w:val="00C63E09"/>
    <w:rsid w:val="00C64435"/>
    <w:rsid w:val="00C66F4E"/>
    <w:rsid w:val="00C72D76"/>
    <w:rsid w:val="00C8074C"/>
    <w:rsid w:val="00C90183"/>
    <w:rsid w:val="00C914EB"/>
    <w:rsid w:val="00C96709"/>
    <w:rsid w:val="00C96734"/>
    <w:rsid w:val="00C96AB9"/>
    <w:rsid w:val="00CA2427"/>
    <w:rsid w:val="00CA415F"/>
    <w:rsid w:val="00CA66A4"/>
    <w:rsid w:val="00CA7A85"/>
    <w:rsid w:val="00CC583E"/>
    <w:rsid w:val="00CC663A"/>
    <w:rsid w:val="00CC71E2"/>
    <w:rsid w:val="00CC71E7"/>
    <w:rsid w:val="00CD03C2"/>
    <w:rsid w:val="00CD2380"/>
    <w:rsid w:val="00CD650F"/>
    <w:rsid w:val="00CE2C22"/>
    <w:rsid w:val="00CE3E5C"/>
    <w:rsid w:val="00CF38AE"/>
    <w:rsid w:val="00D001C9"/>
    <w:rsid w:val="00D013F9"/>
    <w:rsid w:val="00D0301A"/>
    <w:rsid w:val="00D1288C"/>
    <w:rsid w:val="00D15A88"/>
    <w:rsid w:val="00D15D55"/>
    <w:rsid w:val="00D2127B"/>
    <w:rsid w:val="00D23BF4"/>
    <w:rsid w:val="00D3205F"/>
    <w:rsid w:val="00D3287A"/>
    <w:rsid w:val="00D41481"/>
    <w:rsid w:val="00D44305"/>
    <w:rsid w:val="00D5396E"/>
    <w:rsid w:val="00D54395"/>
    <w:rsid w:val="00D57240"/>
    <w:rsid w:val="00D6532B"/>
    <w:rsid w:val="00D6769D"/>
    <w:rsid w:val="00D723A0"/>
    <w:rsid w:val="00D7383F"/>
    <w:rsid w:val="00D74C12"/>
    <w:rsid w:val="00D74E34"/>
    <w:rsid w:val="00D83C91"/>
    <w:rsid w:val="00D9569E"/>
    <w:rsid w:val="00DA0550"/>
    <w:rsid w:val="00DA4CE9"/>
    <w:rsid w:val="00DA4D51"/>
    <w:rsid w:val="00DB5739"/>
    <w:rsid w:val="00DC3674"/>
    <w:rsid w:val="00DC65F2"/>
    <w:rsid w:val="00DC7D51"/>
    <w:rsid w:val="00DD6600"/>
    <w:rsid w:val="00DF109F"/>
    <w:rsid w:val="00DF4003"/>
    <w:rsid w:val="00DF4FC7"/>
    <w:rsid w:val="00DF6710"/>
    <w:rsid w:val="00E0022A"/>
    <w:rsid w:val="00E1254F"/>
    <w:rsid w:val="00E17D9F"/>
    <w:rsid w:val="00E205E8"/>
    <w:rsid w:val="00E27439"/>
    <w:rsid w:val="00E33800"/>
    <w:rsid w:val="00E34261"/>
    <w:rsid w:val="00E35EEE"/>
    <w:rsid w:val="00E50739"/>
    <w:rsid w:val="00E533D1"/>
    <w:rsid w:val="00E55B31"/>
    <w:rsid w:val="00E65C73"/>
    <w:rsid w:val="00E83CD7"/>
    <w:rsid w:val="00EA4373"/>
    <w:rsid w:val="00EB2C66"/>
    <w:rsid w:val="00EC14F4"/>
    <w:rsid w:val="00ED32B2"/>
    <w:rsid w:val="00ED7440"/>
    <w:rsid w:val="00EE01B0"/>
    <w:rsid w:val="00EE337C"/>
    <w:rsid w:val="00EE4064"/>
    <w:rsid w:val="00EE6BA2"/>
    <w:rsid w:val="00EF4868"/>
    <w:rsid w:val="00EF4A5C"/>
    <w:rsid w:val="00EF5199"/>
    <w:rsid w:val="00EF598B"/>
    <w:rsid w:val="00F00BE2"/>
    <w:rsid w:val="00F04313"/>
    <w:rsid w:val="00F05A81"/>
    <w:rsid w:val="00F107DE"/>
    <w:rsid w:val="00F124C2"/>
    <w:rsid w:val="00F13690"/>
    <w:rsid w:val="00F16364"/>
    <w:rsid w:val="00F17782"/>
    <w:rsid w:val="00F22E29"/>
    <w:rsid w:val="00F2601F"/>
    <w:rsid w:val="00F313FF"/>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962"/>
    <w:rsid w:val="00FA7F43"/>
    <w:rsid w:val="00FB2973"/>
    <w:rsid w:val="00FB7A92"/>
    <w:rsid w:val="00FC3EBB"/>
    <w:rsid w:val="00FC5514"/>
    <w:rsid w:val="00FC7660"/>
    <w:rsid w:val="00FD0200"/>
    <w:rsid w:val="00FD028D"/>
    <w:rsid w:val="00FD486F"/>
    <w:rsid w:val="00FE28A0"/>
    <w:rsid w:val="00FE395C"/>
    <w:rsid w:val="00FE7C1B"/>
    <w:rsid w:val="00FF1EC6"/>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AB27369A-E014-46CD-A5EB-977731B2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webSettings" Target="webSettings.xml"/><Relationship Id="rId10" Type="http://schemas.openxmlformats.org/officeDocument/2006/relationships/hyperlink" Target="mailto:claudia.guschlbauer@lise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7256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Mayr Katharina</cp:lastModifiedBy>
  <cp:revision>3</cp:revision>
  <cp:lastPrinted>2023-08-23T05:59:00Z</cp:lastPrinted>
  <dcterms:created xsi:type="dcterms:W3CDTF">2024-07-23T13:55:00Z</dcterms:created>
  <dcterms:modified xsi:type="dcterms:W3CDTF">2024-09-20T09:45:00Z</dcterms:modified>
</cp:coreProperties>
</file>