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8A2565" w14:textId="3192195A" w:rsidR="00255C54" w:rsidRDefault="00291CD1" w:rsidP="001F6C94">
      <w:pPr>
        <w:spacing w:line="360" w:lineRule="auto"/>
        <w:rPr>
          <w:rFonts w:ascii="Roboto" w:hAnsi="Roboto"/>
          <w:kern w:val="0"/>
          <w14:ligatures w14:val="none"/>
        </w:rPr>
      </w:pPr>
      <w:bookmarkStart w:id="0" w:name="_Hlk213075555"/>
      <w:bookmarkEnd w:id="0"/>
      <w:r>
        <w:rPr>
          <w:rFonts w:ascii="Roboto" w:hAnsi="Roboto"/>
        </w:rPr>
        <w:t xml:space="preserve">Amstetten, Ausztria – </w:t>
      </w:r>
      <w:r w:rsidR="00542267">
        <w:rPr>
          <w:rFonts w:ascii="Roboto" w:hAnsi="Roboto"/>
        </w:rPr>
        <w:t>26/11/2025</w:t>
      </w:r>
    </w:p>
    <w:p w14:paraId="6C34919B" w14:textId="77777777" w:rsidR="001F6C94" w:rsidRPr="00074EF9" w:rsidRDefault="001F6C94" w:rsidP="001F6C94">
      <w:pPr>
        <w:spacing w:line="360" w:lineRule="auto"/>
        <w:rPr>
          <w:rFonts w:ascii="Roboto" w:hAnsi="Roboto"/>
          <w:kern w:val="0"/>
          <w14:ligatures w14:val="none"/>
        </w:rPr>
      </w:pPr>
    </w:p>
    <w:p w14:paraId="3D3690AD" w14:textId="4217126F" w:rsidR="00291CD1" w:rsidRPr="00291CD1" w:rsidRDefault="00870044" w:rsidP="006314CA">
      <w:pPr>
        <w:spacing w:line="360" w:lineRule="auto"/>
        <w:jc w:val="both"/>
        <w:rPr>
          <w:rFonts w:ascii="Roboto" w:hAnsi="Roboto"/>
          <w:b/>
          <w:bCs/>
          <w:kern w:val="0"/>
          <w:sz w:val="28"/>
          <w:szCs w:val="28"/>
          <w14:ligatures w14:val="none"/>
        </w:rPr>
      </w:pPr>
      <w:r>
        <w:rPr>
          <w:rFonts w:ascii="Roboto" w:hAnsi="Roboto"/>
          <w:b/>
          <w:sz w:val="28"/>
        </w:rPr>
        <w:t>A LiSEC két csúcs kitüntetése: Best Managed Company és ALC Award 2025</w:t>
      </w:r>
    </w:p>
    <w:p w14:paraId="71590168" w14:textId="7C260643" w:rsidR="00291CD1" w:rsidRDefault="00291CD1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A LiSEC új mércét állít fel a sikeres és felelősségteljes vállalatirányítás területén. A vállalat elnyerte az „Austria’s Best Managed Company 2025” (Ausztria legjobban menedzselt vállalat) díjat, a rangos Austria’s Leading Companies (ALC) Award (Ausztria vezető vállalatai) versenyen pedig 2. helyezést ért el az alsó-ausztriai nagyvállalatok kategóriában. Ezek a sikerek egy világos stratégia, innovációs erő és a felelősségvállalásra és csapatszellemre épülő vállalati kultúra eredményei. A LiSEC számára ez a kettős siker nemcsak elismerést jelent, hanem ösztönzést is arra, hogy továbbra is előrelátással és szenvedéllyel alakítsa az üvegipar jövőjét.</w:t>
      </w:r>
    </w:p>
    <w:p w14:paraId="6E7D5FFC" w14:textId="77777777" w:rsidR="006314CA" w:rsidRPr="008447F0" w:rsidRDefault="006314CA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</w:p>
    <w:p w14:paraId="7E97D456" w14:textId="1CC4D060" w:rsidR="00291CD1" w:rsidRPr="00291CD1" w:rsidRDefault="00291CD1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  <w:r>
        <w:rPr>
          <w:rFonts w:ascii="Roboto" w:hAnsi="Roboto"/>
          <w:b/>
        </w:rPr>
        <w:t>Kiváló vállalatirányítás megerősítve: Austria’s Best Managed Company</w:t>
      </w:r>
    </w:p>
    <w:p w14:paraId="21B9D444" w14:textId="191FCACE" w:rsidR="00291CD1" w:rsidRPr="00291CD1" w:rsidRDefault="00291CD1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Az „</w:t>
      </w:r>
      <w:bookmarkStart w:id="1" w:name="_Hlk213075878"/>
      <w:r>
        <w:rPr>
          <w:rFonts w:ascii="Roboto" w:hAnsi="Roboto"/>
        </w:rPr>
        <w:t>Austria’s Best Managed Company</w:t>
      </w:r>
      <w:bookmarkEnd w:id="1"/>
      <w:r>
        <w:rPr>
          <w:rFonts w:ascii="Roboto" w:hAnsi="Roboto"/>
        </w:rPr>
        <w:t xml:space="preserve">” díjjal azokat a vállalatokat ismerik el, amelyek kiemelkedő vállalatirányítással, fenntartható stratégiákkal és erős vállalati kultúrával győzik meg a zsűrit. A LiSEC egy igényes kiválasztási folyamat során bizonyította rátermettségét, amelyet a Deloitte Austria, a Raiffeisen Landesbank Niederösterreich-Wien és a </w:t>
      </w:r>
      <w:r>
        <w:rPr>
          <w:rFonts w:ascii="Roboto" w:hAnsi="Roboto"/>
          <w:i/>
        </w:rPr>
        <w:t>trend</w:t>
      </w:r>
      <w:r>
        <w:rPr>
          <w:rFonts w:ascii="Roboto" w:hAnsi="Roboto"/>
        </w:rPr>
        <w:t xml:space="preserve"> gazdasági magazin kísért. Az értékelés során többek között az innovációs képességet, a stratégiai orientációt és a dinamikus környezetben való sikeres fejlődés képességét vették figyelembe. A díj az elmúlt évek sikereinek, valamint a felelősségteljes vezetés és a fenntartható fejlődés terén betöltött úttörő szerepnek az elismerése. A csapatszellem és innovációs kedv által jellemzett erős vállalati kultúra döntő sikertényezőnek számít ennek a mérföldkőnek az elérésében.</w:t>
      </w:r>
    </w:p>
    <w:p w14:paraId="31B55866" w14:textId="77777777" w:rsidR="006314CA" w:rsidRPr="008447F0" w:rsidRDefault="006314CA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</w:p>
    <w:p w14:paraId="7110F344" w14:textId="5AD8294D" w:rsidR="00291CD1" w:rsidRPr="00291CD1" w:rsidRDefault="00291CD1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  <w:r>
        <w:rPr>
          <w:rFonts w:ascii="Roboto" w:hAnsi="Roboto"/>
          <w:b/>
        </w:rPr>
        <w:t>ALC Award: Középpontban a gazdasági erősség</w:t>
      </w:r>
    </w:p>
    <w:p w14:paraId="32516B3E" w14:textId="26A65B2C" w:rsidR="00291CD1" w:rsidRPr="00291CD1" w:rsidRDefault="00291CD1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 xml:space="preserve">A LiSEC az Austria’s Leading Companies (ALC) Award, Ausztria egyik legjelentősebb gazdasági díjkiosztóján is kapott pontokat. Az Alsó-ausztriai nagyvállalatok kategóriában elért 2. helyezés lenyűgözően igazolja a vállalat pénzügyi stabilitását és teljesítményét. Az értékelés </w:t>
      </w:r>
      <w:r>
        <w:rPr>
          <w:rFonts w:ascii="Roboto" w:hAnsi="Roboto"/>
        </w:rPr>
        <w:lastRenderedPageBreak/>
        <w:t>objektívan történik, az elmúlt három üzleti év mérlegmutatói alapján – zsűri nélkül –, és átlátható, ágazatokat átfogó összehasonlítást tesz lehetővé. Erős versenyhelyzetben a LiSEC számos vezető vállalat mellett is megállja a helyét – ez egyértelműen bizonyítja innovatív erejét és fenntartható vállalatirányítását. A díj a gazdasági kiválóság mércéjeként szolgál, és azt mutatja, hogy a LiSEC-nél a stabilitás és a jövőorientáltság szorosan összefügg egymással. Ez a díj megerősíti a választott utat és motivációt jelent a vezető partneri pozíció további bővítéséhez az üvegiparban.</w:t>
      </w:r>
    </w:p>
    <w:p w14:paraId="5E095554" w14:textId="77777777" w:rsidR="00870044" w:rsidRDefault="00870044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  <w:r>
        <w:rPr>
          <w:rFonts w:ascii="Roboto" w:hAnsi="Roboto"/>
          <w:b/>
        </w:rPr>
        <w:t>A Mostviertel régióból a világba: A LiSEC hatással van az üvegiparra</w:t>
      </w:r>
    </w:p>
    <w:p w14:paraId="2EF3D240" w14:textId="616D366B" w:rsidR="00291CD1" w:rsidRPr="00291CD1" w:rsidRDefault="00291CD1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A LiSEC évtizedek óta a Mostviertel régió egyik legfontosabb munkaadója és innovációs motorja. A seitenstetteni telephelyen mintegy 900 alkalmazottal a vállalat jelentősen hozzájárul a regionális fejlődéshez és a munkahelyek biztosításához Alsó-Ausztriában. Innen a LiSEC világszerte szállít gépeket, automatizálási megoldásokat, szoftvereket és szolgáltatásokat a síküveg-feldolgozás területe számára. A két díj nemcsak a LiSEC nemzetközi jelentőségét hangsúlyozza, hanem a seitenstetteni székhely mint az üvegipar kompetenciaközpontjának az erejét is.</w:t>
      </w:r>
    </w:p>
    <w:p w14:paraId="241F7A1C" w14:textId="77777777" w:rsidR="006314CA" w:rsidRPr="008447F0" w:rsidRDefault="006314CA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</w:p>
    <w:p w14:paraId="5AD5B4CB" w14:textId="0A4F6D44" w:rsidR="00291CD1" w:rsidRPr="00291CD1" w:rsidRDefault="00291CD1" w:rsidP="006314CA">
      <w:pPr>
        <w:spacing w:line="360" w:lineRule="auto"/>
        <w:jc w:val="both"/>
        <w:rPr>
          <w:rFonts w:ascii="Roboto" w:hAnsi="Roboto"/>
          <w:b/>
          <w:bCs/>
          <w:kern w:val="0"/>
          <w14:ligatures w14:val="none"/>
        </w:rPr>
      </w:pPr>
      <w:r>
        <w:rPr>
          <w:rFonts w:ascii="Roboto" w:hAnsi="Roboto"/>
          <w:b/>
        </w:rPr>
        <w:t>Pillantás a jövőbe</w:t>
      </w:r>
    </w:p>
    <w:p w14:paraId="5385BDE4" w14:textId="0E7068CA" w:rsidR="00291CD1" w:rsidRPr="00291CD1" w:rsidRDefault="00291CD1" w:rsidP="006314CA">
      <w:pPr>
        <w:spacing w:line="360" w:lineRule="auto"/>
        <w:jc w:val="both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„A két díj, amelyet az osztrák gazdaság legrangosabb díjai, az „Austria’s Best Managed Company” és az „Austria’s Leading Companies” keretében ítéltek oda, azt mutatja, hogy a LiSEC nem csupán egy „rejtett bajnok”, hanem az osztrák ipar egyik vezető vállalataként is elismert. Erre különösen büszkék vagyunk, és ez világít rá következetes növekedési pályánkra és pénzügyi sikerünkre. Ez a vállalat innovációs erejének, de mindenekelőtt munkatársaink nagy elkötelezettségének és kompetenciájának az eredménye”, hangsúlyozza Oliver Pichler (CFO).</w:t>
      </w:r>
    </w:p>
    <w:p w14:paraId="077709A6" w14:textId="77777777" w:rsidR="001F6C94" w:rsidRPr="008447F0" w:rsidRDefault="001F6C94" w:rsidP="00074EF9">
      <w:pPr>
        <w:spacing w:line="360" w:lineRule="auto"/>
        <w:rPr>
          <w:rFonts w:ascii="Roboto" w:hAnsi="Roboto"/>
          <w:kern w:val="0"/>
          <w14:ligatures w14:val="none"/>
        </w:rPr>
      </w:pPr>
    </w:p>
    <w:p w14:paraId="72BCBBDF" w14:textId="33CBCE53" w:rsidR="00D21AD4" w:rsidRPr="00445A4D" w:rsidRDefault="00D21AD4" w:rsidP="00074EF9">
      <w:pPr>
        <w:spacing w:line="360" w:lineRule="auto"/>
        <w:rPr>
          <w:rFonts w:ascii="Roboto" w:hAnsi="Roboto"/>
          <w:b/>
          <w:kern w:val="0"/>
          <w14:ligatures w14:val="none"/>
        </w:rPr>
      </w:pPr>
      <w:r>
        <w:rPr>
          <w:rFonts w:ascii="Roboto" w:hAnsi="Roboto"/>
          <w:b/>
        </w:rPr>
        <w:t>Képek:</w:t>
      </w:r>
    </w:p>
    <w:p w14:paraId="7CC8FFA0" w14:textId="77777777" w:rsidR="00291CD1" w:rsidRDefault="00291CD1" w:rsidP="00074EF9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  <w:noProof/>
        </w:rPr>
        <w:lastRenderedPageBreak/>
        <w:drawing>
          <wp:inline distT="0" distB="0" distL="0" distR="0" wp14:anchorId="0C20B2F9" wp14:editId="47C5B106">
            <wp:extent cx="5762625" cy="3838575"/>
            <wp:effectExtent l="0" t="0" r="9525" b="9525"/>
            <wp:docPr id="103771635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86AEF" w14:textId="43DA34E5" w:rsidR="00291CD1" w:rsidRPr="00291CD1" w:rsidRDefault="00291CD1" w:rsidP="00291CD1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© Niklas Schnaubelt; Doris Niederwimmer (humán erőforrás és adminisztrációs igazgató), Oliver Pichler (pénzügyi igazgató), Gottfried Brunbauer (vezérigazgató) és Markus Lininger (műszaki és gyártási igazgató) az „Austria’s Best Managed Company” díj átadásán</w:t>
      </w:r>
    </w:p>
    <w:p w14:paraId="4BF8A540" w14:textId="77777777" w:rsidR="00291CD1" w:rsidRPr="008447F0" w:rsidRDefault="00291CD1" w:rsidP="00074EF9">
      <w:pPr>
        <w:spacing w:line="360" w:lineRule="auto"/>
        <w:rPr>
          <w:rFonts w:ascii="Roboto" w:hAnsi="Roboto"/>
          <w:kern w:val="0"/>
          <w14:ligatures w14:val="none"/>
        </w:rPr>
      </w:pPr>
    </w:p>
    <w:p w14:paraId="23352625" w14:textId="56DE713F" w:rsidR="00D21AD4" w:rsidRDefault="00542267" w:rsidP="00074EF9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noProof/>
        </w:rPr>
        <w:lastRenderedPageBreak/>
        <w:drawing>
          <wp:inline distT="0" distB="0" distL="0" distR="0" wp14:anchorId="2EAB733A" wp14:editId="6CB547A6">
            <wp:extent cx="5760720" cy="3841115"/>
            <wp:effectExtent l="0" t="0" r="0" b="6985"/>
            <wp:docPr id="1573477108" name="Grafik 2" descr="Ein Bild, das Person, Kleidung, Menschliches Gesicht, Lächel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477108" name="Grafik 2" descr="Ein Bild, das Person, Kleidung, Menschliches Gesicht, Lächeln enthält.&#10;&#10;KI-generierte Inhalte können fehlerhaft sein.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1E192" w14:textId="77777777" w:rsidR="00291CD1" w:rsidRPr="00291CD1" w:rsidRDefault="00291CD1" w:rsidP="00291CD1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© Die Presse / Peroutka; a LiSEC vezérigazgatója, Gottfried Brunbauer és pénzügyi igazgatója, Oliver Pichler az ALC Awards átadásán</w:t>
      </w:r>
    </w:p>
    <w:p w14:paraId="18892D02" w14:textId="46FD49F2" w:rsidR="00D21AD4" w:rsidRDefault="00291CD1" w:rsidP="00074EF9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  <w:noProof/>
        </w:rPr>
        <w:lastRenderedPageBreak/>
        <w:drawing>
          <wp:inline distT="0" distB="0" distL="0" distR="0" wp14:anchorId="0ABBD7FE" wp14:editId="18112C40">
            <wp:extent cx="5762625" cy="3838575"/>
            <wp:effectExtent l="0" t="0" r="9525" b="9525"/>
            <wp:docPr id="22372654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B512B" w14:textId="7E0AA29A" w:rsidR="00445A4D" w:rsidRPr="00291CD1" w:rsidRDefault="00445A4D" w:rsidP="00445A4D">
      <w:pPr>
        <w:spacing w:line="360" w:lineRule="auto"/>
        <w:rPr>
          <w:rFonts w:ascii="Roboto" w:hAnsi="Roboto"/>
          <w:kern w:val="0"/>
          <w14:ligatures w14:val="none"/>
        </w:rPr>
      </w:pPr>
      <w:r>
        <w:rPr>
          <w:rFonts w:ascii="Roboto" w:hAnsi="Roboto"/>
        </w:rPr>
        <w:t>© Die Presse / Peroutka; ALC Awards</w:t>
      </w:r>
    </w:p>
    <w:p w14:paraId="7B52F69F" w14:textId="09EC9E9D" w:rsidR="00D21AD4" w:rsidRPr="00291CD1" w:rsidRDefault="00291CD1" w:rsidP="005B00D0">
      <w:pPr>
        <w:rPr>
          <w:rFonts w:ascii="Roboto" w:hAnsi="Roboto"/>
        </w:rPr>
      </w:pPr>
      <w:r>
        <w:rPr>
          <w:rFonts w:ascii="Roboto" w:hAnsi="Roboto"/>
          <w:noProof/>
        </w:rPr>
        <w:drawing>
          <wp:inline distT="0" distB="0" distL="0" distR="0" wp14:anchorId="558DAD66" wp14:editId="47F31C56">
            <wp:extent cx="5760720" cy="3237429"/>
            <wp:effectExtent l="0" t="0" r="0" b="1270"/>
            <wp:docPr id="2145507652" name="Grafik 5" descr="Ein Bild, das Luftfotografie, Gras, draußen, Luftbil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507652" name="Grafik 5" descr="Ein Bild, das Luftfotografie, Gras, draußen, Luftbild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54228" w14:textId="58AE6E6B" w:rsidR="00445A4D" w:rsidRPr="00291CD1" w:rsidRDefault="00445A4D" w:rsidP="00445A4D">
      <w:pPr>
        <w:rPr>
          <w:rFonts w:ascii="Roboto" w:hAnsi="Roboto"/>
        </w:rPr>
      </w:pPr>
      <w:r>
        <w:rPr>
          <w:rFonts w:ascii="Roboto" w:hAnsi="Roboto"/>
        </w:rPr>
        <w:t>© LiSEC; LiSEC-telephely Seitenstettenben, Alsó-Ausztriában</w:t>
      </w:r>
    </w:p>
    <w:p w14:paraId="35C955A7" w14:textId="503009B3" w:rsidR="00D21AD4" w:rsidRDefault="00D21AD4" w:rsidP="005B00D0">
      <w:pPr>
        <w:rPr>
          <w:rFonts w:ascii="Roboto" w:hAnsi="Roboto"/>
          <w:lang w:val="de-AT"/>
        </w:rPr>
      </w:pPr>
    </w:p>
    <w:p w14:paraId="4083A016" w14:textId="35A89387" w:rsidR="00D21AD4" w:rsidRDefault="00D21AD4" w:rsidP="00D21AD4">
      <w:pPr>
        <w:rPr>
          <w:rFonts w:ascii="Roboto" w:hAnsi="Roboto"/>
          <w:lang w:val="de-AT"/>
        </w:rPr>
      </w:pPr>
    </w:p>
    <w:p w14:paraId="40D383DA" w14:textId="77777777" w:rsidR="00F82153" w:rsidRDefault="00F82153" w:rsidP="00F82153">
      <w:pPr>
        <w:widowControl w:val="0"/>
        <w:spacing w:after="0" w:line="240" w:lineRule="auto"/>
        <w:jc w:val="both"/>
        <w:rPr>
          <w:rFonts w:ascii="Roboto" w:hAnsi="Roboto"/>
          <w:b/>
          <w:sz w:val="20"/>
        </w:rPr>
      </w:pPr>
    </w:p>
    <w:p w14:paraId="03F0DB8B" w14:textId="77777777" w:rsidR="00F82153" w:rsidRDefault="00F82153" w:rsidP="00F82153">
      <w:pPr>
        <w:widowControl w:val="0"/>
        <w:spacing w:after="0" w:line="240" w:lineRule="auto"/>
        <w:jc w:val="both"/>
        <w:rPr>
          <w:rFonts w:ascii="Roboto" w:hAnsi="Roboto"/>
          <w:b/>
          <w:sz w:val="20"/>
        </w:rPr>
      </w:pPr>
    </w:p>
    <w:p w14:paraId="7DF7A457" w14:textId="77777777" w:rsidR="0016713F" w:rsidRPr="003C3EC7" w:rsidRDefault="0016713F" w:rsidP="0016713F">
      <w:pPr>
        <w:widowControl w:val="0"/>
        <w:spacing w:after="0" w:line="240" w:lineRule="auto"/>
        <w:jc w:val="both"/>
        <w:rPr>
          <w:rFonts w:ascii="Roboto" w:hAnsi="Roboto" w:cs="Arial"/>
          <w:b/>
          <w:sz w:val="20"/>
          <w:szCs w:val="20"/>
        </w:rPr>
      </w:pPr>
      <w:r>
        <w:rPr>
          <w:rFonts w:ascii="Roboto" w:hAnsi="Roboto"/>
          <w:b/>
          <w:sz w:val="20"/>
        </w:rPr>
        <w:t>Bemutatkozik a LiSEC</w:t>
      </w:r>
    </w:p>
    <w:p w14:paraId="652AE605" w14:textId="1909276C" w:rsidR="0016713F" w:rsidRDefault="001F6C94" w:rsidP="0016713F">
      <w:pPr>
        <w:spacing w:after="0" w:line="240" w:lineRule="auto"/>
        <w:rPr>
          <w:rFonts w:ascii="Roboto" w:hAnsi="Roboto"/>
          <w:sz w:val="20"/>
        </w:rPr>
      </w:pPr>
      <w:r>
        <w:rPr>
          <w:rFonts w:ascii="Roboto" w:hAnsi="Roboto"/>
          <w:sz w:val="20"/>
        </w:rPr>
        <w:t>A Seitenstetten/Amstetten székhelyű LiSEC a világ számos országában működő vállalatcsoport, amely több mint 60 éve kínál egyedi és átfogó megoldásokat a síküveg-megmunkálás és -nemesítés területén. 2024-ban a csoport több mint 25 telephelyen kb. 1300 munkatársat foglalkoztatott, és forgalma 95 százalékot meghaladó exporthányad mellett majdnem 300 millió eurót tett ki. A LiSEC neve a síküveg-megmunkálás teljes értékteremtési láncában egyet jelent a kiváló minőségű gépekkel és berendezésekkel, valamint a szoftvert is tartalmazó, integrált komplett megoldásokkal. A termékportfólióban üveg méretre vágásához, üvegélek és üvegfelületek megmunkálásához, hőszigetelő és többrétegű üvegek gyártásához használható önálló gépek és komplett gyártósorok, valamint a mögöttük álló intra- és extralogisztika is megtalálható. Az ügyfelek számára előnyös, hogy egy olyan teljes körű szolgáltatóval dolgozhatnak együtt, amely a nagy projektek megvalósítására vonatkozó gazdag tapasztalattal, valamint globális szervizhálózattal rendelkezik.</w:t>
      </w:r>
    </w:p>
    <w:p w14:paraId="40581A5C" w14:textId="77777777" w:rsidR="001F6C94" w:rsidRPr="008447F0" w:rsidRDefault="001F6C94" w:rsidP="0016713F">
      <w:pPr>
        <w:spacing w:after="0" w:line="240" w:lineRule="auto"/>
        <w:rPr>
          <w:rFonts w:ascii="Roboto" w:hAnsi="Roboto" w:cs="Arial"/>
          <w:sz w:val="20"/>
          <w:szCs w:val="20"/>
        </w:rPr>
      </w:pPr>
    </w:p>
    <w:p w14:paraId="39C741A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b/>
          <w:color w:val="000000"/>
          <w:sz w:val="20"/>
        </w:rPr>
        <w:t>További információ:</w:t>
      </w:r>
      <w:r>
        <w:rPr>
          <w:rFonts w:ascii="Roboto" w:hAnsi="Roboto"/>
          <w:color w:val="000000"/>
          <w:sz w:val="20"/>
        </w:rPr>
        <w:br/>
      </w:r>
      <w:r>
        <w:rPr>
          <w:rFonts w:ascii="Roboto" w:hAnsi="Roboto"/>
          <w:sz w:val="20"/>
        </w:rPr>
        <w:t>Claudia GUSCHLBAUER</w:t>
      </w:r>
    </w:p>
    <w:p w14:paraId="2C2E9CD4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  <w:r>
        <w:rPr>
          <w:rFonts w:ascii="Roboto" w:hAnsi="Roboto"/>
          <w:sz w:val="20"/>
        </w:rPr>
        <w:t>Marketing és vállalati kommunikációs igazgató</w:t>
      </w:r>
    </w:p>
    <w:p w14:paraId="13433FD8" w14:textId="77777777" w:rsidR="0016713F" w:rsidRPr="003C3EC7" w:rsidRDefault="0016713F" w:rsidP="0016713F">
      <w:pPr>
        <w:widowControl w:val="0"/>
        <w:autoSpaceDE w:val="0"/>
        <w:autoSpaceDN w:val="0"/>
        <w:adjustRightInd w:val="0"/>
        <w:spacing w:after="0" w:line="240" w:lineRule="auto"/>
        <w:ind w:right="-2126"/>
        <w:rPr>
          <w:rFonts w:ascii="Roboto" w:hAnsi="Roboto" w:cs="Arial"/>
          <w:sz w:val="20"/>
          <w:szCs w:val="20"/>
        </w:rPr>
      </w:pPr>
    </w:p>
    <w:p w14:paraId="15F4F83F" w14:textId="77777777" w:rsidR="0016713F" w:rsidRPr="003C3EC7" w:rsidRDefault="0016713F" w:rsidP="0016713F">
      <w:pPr>
        <w:spacing w:after="0" w:line="240" w:lineRule="auto"/>
        <w:rPr>
          <w:rFonts w:ascii="Roboto" w:hAnsi="Roboto" w:cs="Arial"/>
        </w:rPr>
      </w:pPr>
      <w:r>
        <w:rPr>
          <w:rFonts w:ascii="Roboto" w:hAnsi="Roboto"/>
          <w:sz w:val="20"/>
        </w:rPr>
        <w:t>LiSEC Austria GmbH</w:t>
      </w:r>
      <w:r>
        <w:rPr>
          <w:rFonts w:ascii="Roboto" w:hAnsi="Roboto"/>
          <w:sz w:val="20"/>
        </w:rPr>
        <w:br/>
        <w:t>Peter-Lisec-Str. 1 – 3353 Seitenstetten, Ausztria</w:t>
      </w:r>
      <w:r>
        <w:rPr>
          <w:rFonts w:ascii="Roboto" w:hAnsi="Roboto"/>
          <w:sz w:val="20"/>
        </w:rPr>
        <w:br/>
        <w:t>Tel.: +43 7477 405-1115</w:t>
      </w:r>
      <w:r>
        <w:rPr>
          <w:rFonts w:ascii="Roboto" w:hAnsi="Roboto"/>
          <w:sz w:val="20"/>
        </w:rPr>
        <w:br/>
        <w:t>Mobil: +43 660 871 58 03</w:t>
      </w:r>
      <w:r>
        <w:rPr>
          <w:rFonts w:ascii="Roboto" w:hAnsi="Roboto"/>
          <w:sz w:val="20"/>
        </w:rPr>
        <w:br/>
        <w:t xml:space="preserve">E-mail: </w:t>
      </w:r>
      <w:hyperlink r:id="rId11" w:history="1">
        <w:r>
          <w:rPr>
            <w:rStyle w:val="Hyperlink"/>
            <w:rFonts w:ascii="Roboto" w:hAnsi="Roboto"/>
            <w:sz w:val="20"/>
          </w:rPr>
          <w:t>claudia.guschlbauer@lisec.com</w:t>
        </w:r>
      </w:hyperlink>
      <w:r>
        <w:rPr>
          <w:rFonts w:ascii="Roboto" w:hAnsi="Roboto"/>
          <w:sz w:val="20"/>
        </w:rPr>
        <w:t xml:space="preserve"> – </w:t>
      </w:r>
      <w:hyperlink r:id="rId12" w:history="1">
        <w:r>
          <w:rPr>
            <w:rStyle w:val="Hyperlink"/>
            <w:rFonts w:ascii="Roboto" w:hAnsi="Roboto"/>
            <w:sz w:val="20"/>
          </w:rPr>
          <w:t>www.lisec.com</w:t>
        </w:r>
      </w:hyperlink>
    </w:p>
    <w:p w14:paraId="52BD9AC2" w14:textId="77777777" w:rsidR="00F82153" w:rsidRPr="009E0D2E" w:rsidRDefault="00F82153" w:rsidP="009E0D2E"/>
    <w:sectPr w:rsidR="00F82153" w:rsidRPr="009E0D2E">
      <w:head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5C7B9" w14:textId="77777777" w:rsidR="00255C54" w:rsidRDefault="00255C54" w:rsidP="00255C54">
      <w:pPr>
        <w:spacing w:after="0" w:line="240" w:lineRule="auto"/>
      </w:pPr>
      <w:r>
        <w:separator/>
      </w:r>
    </w:p>
  </w:endnote>
  <w:endnote w:type="continuationSeparator" w:id="0">
    <w:p w14:paraId="265A67FE" w14:textId="77777777" w:rsidR="00255C54" w:rsidRDefault="00255C54" w:rsidP="00255C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B17D93" w14:textId="77777777" w:rsidR="00255C54" w:rsidRDefault="00255C54" w:rsidP="00255C54">
      <w:pPr>
        <w:spacing w:after="0" w:line="240" w:lineRule="auto"/>
      </w:pPr>
      <w:r>
        <w:separator/>
      </w:r>
    </w:p>
  </w:footnote>
  <w:footnote w:type="continuationSeparator" w:id="0">
    <w:p w14:paraId="629A6135" w14:textId="77777777" w:rsidR="00255C54" w:rsidRDefault="00255C54" w:rsidP="00255C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0443E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23F6D272" w14:textId="77777777" w:rsidR="00255C54" w:rsidRPr="001B34E2" w:rsidRDefault="00255C54" w:rsidP="00255C54">
    <w:pPr>
      <w:pStyle w:val="Kopfzeile"/>
      <w:rPr>
        <w:rFonts w:ascii="Roboto" w:hAnsi="Roboto"/>
        <w:b/>
        <w:sz w:val="17"/>
        <w:szCs w:val="17"/>
      </w:rPr>
    </w:pPr>
  </w:p>
  <w:p w14:paraId="4EF423AC" w14:textId="77777777" w:rsidR="00255C54" w:rsidRPr="001B34E2" w:rsidRDefault="00255C54" w:rsidP="00255C54">
    <w:pPr>
      <w:pStyle w:val="Kopfzeile"/>
      <w:rPr>
        <w:rFonts w:ascii="Roboto" w:hAnsi="Roboto"/>
        <w:b/>
        <w:sz w:val="16"/>
        <w:szCs w:val="16"/>
      </w:rPr>
    </w:pPr>
  </w:p>
  <w:p w14:paraId="07096989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0F225D67" w14:textId="77777777" w:rsidR="00255C54" w:rsidRPr="001B34E2" w:rsidRDefault="00255C54" w:rsidP="00255C54">
    <w:pPr>
      <w:pStyle w:val="Kopfzeile"/>
      <w:rPr>
        <w:rFonts w:ascii="Roboto" w:hAnsi="Roboto"/>
        <w:b/>
      </w:rPr>
    </w:pPr>
  </w:p>
  <w:p w14:paraId="3465E779" w14:textId="77777777" w:rsidR="00255C54" w:rsidRPr="006C55E8" w:rsidRDefault="00255C54" w:rsidP="00255C54">
    <w:pPr>
      <w:pStyle w:val="Kopfzeile"/>
      <w:rPr>
        <w:rFonts w:ascii="Arial" w:hAnsi="Arial" w:cs="Arial"/>
        <w:b/>
      </w:rPr>
    </w:pPr>
    <w:bookmarkStart w:id="2" w:name="_Hlk145570763"/>
    <w:r>
      <w:rPr>
        <w:rFonts w:ascii="Arial" w:hAnsi="Arial"/>
        <w:b/>
        <w:noProof/>
      </w:rPr>
      <w:drawing>
        <wp:anchor distT="0" distB="0" distL="114300" distR="114300" simplePos="0" relativeHeight="251659264" behindDoc="1" locked="0" layoutInCell="1" allowOverlap="1" wp14:anchorId="498164E2" wp14:editId="04081888">
          <wp:simplePos x="0" y="0"/>
          <wp:positionH relativeFrom="column">
            <wp:posOffset>4824730</wp:posOffset>
          </wp:positionH>
          <wp:positionV relativeFrom="page">
            <wp:posOffset>867410</wp:posOffset>
          </wp:positionV>
          <wp:extent cx="1438275" cy="400050"/>
          <wp:effectExtent l="0" t="0" r="9525" b="0"/>
          <wp:wrapTight wrapText="bothSides">
            <wp:wrapPolygon edited="0">
              <wp:start x="0" y="0"/>
              <wp:lineTo x="0" y="20571"/>
              <wp:lineTo x="21457" y="20571"/>
              <wp:lineTo x="21457" y="0"/>
              <wp:lineTo x="0" y="0"/>
            </wp:wrapPolygon>
          </wp:wrapTight>
          <wp:docPr id="1" name="Grafik 1" descr="lisec_color_briefpapi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" descr="lisec_color_briefpapi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/>
        <w:b/>
      </w:rPr>
      <w:t>SAJTÓKÖZLEMÉNY</w:t>
    </w:r>
  </w:p>
  <w:p w14:paraId="446DE97E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bookmarkEnd w:id="2"/>
  <w:p w14:paraId="47A36D20" w14:textId="77777777" w:rsidR="00255C54" w:rsidRPr="001B34E2" w:rsidRDefault="00255C54" w:rsidP="00255C54">
    <w:pPr>
      <w:pStyle w:val="Kopfzeile"/>
      <w:rPr>
        <w:rFonts w:ascii="Roboto" w:hAnsi="Roboto"/>
        <w:lang w:val="it-IT"/>
      </w:rPr>
    </w:pPr>
  </w:p>
  <w:p w14:paraId="0FA87E89" w14:textId="77777777" w:rsidR="00255C54" w:rsidRPr="00255C54" w:rsidRDefault="00255C54" w:rsidP="00255C5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C34B65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16208ED"/>
    <w:multiLevelType w:val="hybridMultilevel"/>
    <w:tmpl w:val="0DCE1EC6"/>
    <w:lvl w:ilvl="0" w:tplc="E45C31A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70019" w:tentative="1">
      <w:start w:val="1"/>
      <w:numFmt w:val="lowerLetter"/>
      <w:lvlText w:val="%2."/>
      <w:lvlJc w:val="left"/>
      <w:pPr>
        <w:ind w:left="1080" w:hanging="360"/>
      </w:pPr>
    </w:lvl>
    <w:lvl w:ilvl="2" w:tplc="0C07001B" w:tentative="1">
      <w:start w:val="1"/>
      <w:numFmt w:val="lowerRoman"/>
      <w:lvlText w:val="%3."/>
      <w:lvlJc w:val="right"/>
      <w:pPr>
        <w:ind w:left="1800" w:hanging="180"/>
      </w:pPr>
    </w:lvl>
    <w:lvl w:ilvl="3" w:tplc="0C07000F" w:tentative="1">
      <w:start w:val="1"/>
      <w:numFmt w:val="decimal"/>
      <w:lvlText w:val="%4."/>
      <w:lvlJc w:val="left"/>
      <w:pPr>
        <w:ind w:left="2520" w:hanging="360"/>
      </w:pPr>
    </w:lvl>
    <w:lvl w:ilvl="4" w:tplc="0C070019" w:tentative="1">
      <w:start w:val="1"/>
      <w:numFmt w:val="lowerLetter"/>
      <w:lvlText w:val="%5."/>
      <w:lvlJc w:val="left"/>
      <w:pPr>
        <w:ind w:left="3240" w:hanging="360"/>
      </w:pPr>
    </w:lvl>
    <w:lvl w:ilvl="5" w:tplc="0C07001B" w:tentative="1">
      <w:start w:val="1"/>
      <w:numFmt w:val="lowerRoman"/>
      <w:lvlText w:val="%6."/>
      <w:lvlJc w:val="right"/>
      <w:pPr>
        <w:ind w:left="3960" w:hanging="180"/>
      </w:pPr>
    </w:lvl>
    <w:lvl w:ilvl="6" w:tplc="0C07000F" w:tentative="1">
      <w:start w:val="1"/>
      <w:numFmt w:val="decimal"/>
      <w:lvlText w:val="%7."/>
      <w:lvlJc w:val="left"/>
      <w:pPr>
        <w:ind w:left="4680" w:hanging="360"/>
      </w:pPr>
    </w:lvl>
    <w:lvl w:ilvl="7" w:tplc="0C070019" w:tentative="1">
      <w:start w:val="1"/>
      <w:numFmt w:val="lowerLetter"/>
      <w:lvlText w:val="%8."/>
      <w:lvlJc w:val="left"/>
      <w:pPr>
        <w:ind w:left="5400" w:hanging="360"/>
      </w:pPr>
    </w:lvl>
    <w:lvl w:ilvl="8" w:tplc="0C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C3B7D59"/>
    <w:multiLevelType w:val="multilevel"/>
    <w:tmpl w:val="06F093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208303260">
    <w:abstractNumId w:val="2"/>
  </w:num>
  <w:num w:numId="2" w16cid:durableId="632905916">
    <w:abstractNumId w:val="0"/>
  </w:num>
  <w:num w:numId="3" w16cid:durableId="15663387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0"/>
    <w:rsid w:val="000068D0"/>
    <w:rsid w:val="00014118"/>
    <w:rsid w:val="00074EF9"/>
    <w:rsid w:val="000B52E7"/>
    <w:rsid w:val="000B5769"/>
    <w:rsid w:val="000D3C3B"/>
    <w:rsid w:val="000E2E23"/>
    <w:rsid w:val="000F6852"/>
    <w:rsid w:val="00123B13"/>
    <w:rsid w:val="0016713F"/>
    <w:rsid w:val="001C64EE"/>
    <w:rsid w:val="001F4659"/>
    <w:rsid w:val="001F6C94"/>
    <w:rsid w:val="00255C54"/>
    <w:rsid w:val="00291CD1"/>
    <w:rsid w:val="002A1600"/>
    <w:rsid w:val="002C033C"/>
    <w:rsid w:val="0032244E"/>
    <w:rsid w:val="0037059F"/>
    <w:rsid w:val="00396B0E"/>
    <w:rsid w:val="003F5BE9"/>
    <w:rsid w:val="00400221"/>
    <w:rsid w:val="004039F0"/>
    <w:rsid w:val="0041606C"/>
    <w:rsid w:val="00445A4D"/>
    <w:rsid w:val="00460F67"/>
    <w:rsid w:val="0046558A"/>
    <w:rsid w:val="004A3448"/>
    <w:rsid w:val="00542267"/>
    <w:rsid w:val="005537CD"/>
    <w:rsid w:val="00560A0A"/>
    <w:rsid w:val="00561355"/>
    <w:rsid w:val="00570F9D"/>
    <w:rsid w:val="005A60CB"/>
    <w:rsid w:val="005B00D0"/>
    <w:rsid w:val="005F2DDE"/>
    <w:rsid w:val="00605011"/>
    <w:rsid w:val="00614B63"/>
    <w:rsid w:val="006314CA"/>
    <w:rsid w:val="00633522"/>
    <w:rsid w:val="00635280"/>
    <w:rsid w:val="00641852"/>
    <w:rsid w:val="0069793A"/>
    <w:rsid w:val="006C2526"/>
    <w:rsid w:val="006E5A9A"/>
    <w:rsid w:val="00737C30"/>
    <w:rsid w:val="00793B91"/>
    <w:rsid w:val="007B79C4"/>
    <w:rsid w:val="007E7940"/>
    <w:rsid w:val="00802F54"/>
    <w:rsid w:val="00811924"/>
    <w:rsid w:val="00831EF3"/>
    <w:rsid w:val="008447F0"/>
    <w:rsid w:val="00870044"/>
    <w:rsid w:val="008969AD"/>
    <w:rsid w:val="008A3B44"/>
    <w:rsid w:val="008A3E94"/>
    <w:rsid w:val="008A41AB"/>
    <w:rsid w:val="008B7CF4"/>
    <w:rsid w:val="0090571D"/>
    <w:rsid w:val="0093017D"/>
    <w:rsid w:val="009802F1"/>
    <w:rsid w:val="009C2778"/>
    <w:rsid w:val="009C286C"/>
    <w:rsid w:val="009D2926"/>
    <w:rsid w:val="009E0D2E"/>
    <w:rsid w:val="00A01365"/>
    <w:rsid w:val="00A169DC"/>
    <w:rsid w:val="00A44967"/>
    <w:rsid w:val="00AD5E6B"/>
    <w:rsid w:val="00BB1F4E"/>
    <w:rsid w:val="00BC6795"/>
    <w:rsid w:val="00C33896"/>
    <w:rsid w:val="00C4673B"/>
    <w:rsid w:val="00C77AAA"/>
    <w:rsid w:val="00D21AD4"/>
    <w:rsid w:val="00D3059F"/>
    <w:rsid w:val="00D502D8"/>
    <w:rsid w:val="00D64032"/>
    <w:rsid w:val="00D87E60"/>
    <w:rsid w:val="00DA0A40"/>
    <w:rsid w:val="00DB4911"/>
    <w:rsid w:val="00DC7A7A"/>
    <w:rsid w:val="00E01245"/>
    <w:rsid w:val="00E406E5"/>
    <w:rsid w:val="00E946E0"/>
    <w:rsid w:val="00F55A76"/>
    <w:rsid w:val="00F82153"/>
    <w:rsid w:val="00F87280"/>
    <w:rsid w:val="00FB2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48E18460"/>
  <w15:chartTrackingRefBased/>
  <w15:docId w15:val="{068A7716-C788-471A-B597-6FB079DA1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91CD1"/>
  </w:style>
  <w:style w:type="paragraph" w:styleId="berschrift1">
    <w:name w:val="heading 1"/>
    <w:basedOn w:val="Standard"/>
    <w:next w:val="Standard"/>
    <w:link w:val="berschrift1Zchn"/>
    <w:uiPriority w:val="9"/>
    <w:qFormat/>
    <w:rsid w:val="005B00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B0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B00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B0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B00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B0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B0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B0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B0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B00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B00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B00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B00D0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B00D0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B00D0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B00D0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B00D0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B00D0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B0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5B0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B0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B0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B0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5B00D0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B00D0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5B00D0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B00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B00D0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B00D0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255C54"/>
  </w:style>
  <w:style w:type="paragraph" w:styleId="Fuzeile">
    <w:name w:val="footer"/>
    <w:basedOn w:val="Standard"/>
    <w:link w:val="FuzeileZchn"/>
    <w:uiPriority w:val="99"/>
    <w:unhideWhenUsed/>
    <w:rsid w:val="00255C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55C54"/>
  </w:style>
  <w:style w:type="character" w:styleId="Hyperlink">
    <w:name w:val="Hyperlink"/>
    <w:rsid w:val="00255C54"/>
    <w:rPr>
      <w:color w:val="0000FF"/>
      <w:u w:val="single"/>
    </w:rPr>
  </w:style>
  <w:style w:type="paragraph" w:styleId="Aufzhlungszeichen">
    <w:name w:val="List Bullet"/>
    <w:basedOn w:val="Standard"/>
    <w:uiPriority w:val="99"/>
    <w:unhideWhenUsed/>
    <w:rsid w:val="008969AD"/>
    <w:pPr>
      <w:numPr>
        <w:numId w:val="2"/>
      </w:numPr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5A60C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A60C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A60C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A60C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A60CB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6C252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515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9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7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7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4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4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5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24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13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20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1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://www.lisec.com/?utm_source=Press-Release&amp;utm_medium=Word-PDF&amp;utm_campaign=D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claudia.guschlbauer@lisec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2c3fb8ca-d47f-42c2-b955-6186e8077dcf}" enabled="0" method="" siteId="{2c3fb8ca-d47f-42c2-b955-6186e8077dc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730</Words>
  <Characters>4994</Characters>
  <Application>Microsoft Office Word</Application>
  <DocSecurity>0</DocSecurity>
  <Lines>96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LiSEC</Company>
  <LinksUpToDate>false</LinksUpToDate>
  <CharactersWithSpaces>5700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Hilmbauer Jakob</dc:creator>
  <cp:keywords/>
  <dc:description/>
  <cp:lastModifiedBy>Mayr Katharina</cp:lastModifiedBy>
  <cp:revision>3</cp:revision>
  <dcterms:created xsi:type="dcterms:W3CDTF">2025-11-19T15:07:00Z</dcterms:created>
  <dcterms:modified xsi:type="dcterms:W3CDTF">2025-11-24T13:45:00Z</dcterms:modified>
</cp:coreProperties>
</file>