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67792066" w:rsidR="00B16953" w:rsidRDefault="00B16953" w:rsidP="00B16953">
      <w:pPr>
        <w:spacing w:line="360" w:lineRule="auto"/>
        <w:rPr>
          <w:rFonts w:ascii="Roboto" w:hAnsi="Roboto"/>
          <w:sz w:val="22"/>
          <w:szCs w:val="22"/>
        </w:rPr>
      </w:pPr>
      <w:r>
        <w:rPr>
          <w:rFonts w:ascii="Roboto" w:hAnsi="Roboto"/>
          <w:sz w:val="22"/>
        </w:rPr>
        <w:t>Amstetten, Austria –</w:t>
      </w:r>
      <w:r w:rsidR="00D119BC">
        <w:rPr>
          <w:rFonts w:ascii="Roboto" w:hAnsi="Roboto"/>
          <w:sz w:val="22"/>
        </w:rPr>
        <w:t xml:space="preserve"> 27/05/2026</w:t>
      </w:r>
    </w:p>
    <w:p w14:paraId="365F3F02" w14:textId="05450017" w:rsidR="00DC1B02" w:rsidRPr="00B16953" w:rsidRDefault="00DC1B02" w:rsidP="00B16953">
      <w:pPr>
        <w:spacing w:line="360" w:lineRule="auto"/>
        <w:rPr>
          <w:rFonts w:ascii="Roboto" w:hAnsi="Roboto"/>
          <w:b/>
          <w:kern w:val="0"/>
          <w:sz w:val="36"/>
          <w:szCs w:val="22"/>
          <w14:ligatures w14:val="none"/>
        </w:rPr>
      </w:pPr>
      <w:r>
        <w:rPr>
          <w:rFonts w:ascii="Roboto" w:hAnsi="Roboto"/>
          <w:b/>
          <w:sz w:val="36"/>
        </w:rPr>
        <w:t xml:space="preserve">Cuando los detalles marcan la diferencia: AMSCO y </w:t>
      </w:r>
      <w:proofErr w:type="spellStart"/>
      <w:r>
        <w:rPr>
          <w:rFonts w:ascii="Roboto" w:hAnsi="Roboto"/>
          <w:b/>
          <w:sz w:val="36"/>
        </w:rPr>
        <w:t>LiSEC</w:t>
      </w:r>
      <w:proofErr w:type="spellEnd"/>
      <w:r>
        <w:rPr>
          <w:rFonts w:ascii="Roboto" w:hAnsi="Roboto"/>
          <w:b/>
          <w:sz w:val="36"/>
        </w:rPr>
        <w:t xml:space="preserve"> en la misma línea</w:t>
      </w:r>
    </w:p>
    <w:p w14:paraId="78DBB84D" w14:textId="7B6CE2CE" w:rsidR="00145816" w:rsidRPr="00B16953" w:rsidRDefault="00D2291E" w:rsidP="00B16953">
      <w:pPr>
        <w:spacing w:line="360" w:lineRule="auto"/>
        <w:rPr>
          <w:rFonts w:ascii="Roboto" w:hAnsi="Roboto"/>
          <w:kern w:val="0"/>
          <w:sz w:val="22"/>
          <w:szCs w:val="22"/>
          <w14:ligatures w14:val="none"/>
        </w:rPr>
      </w:pPr>
      <w:r>
        <w:rPr>
          <w:rFonts w:ascii="Roboto" w:hAnsi="Roboto"/>
          <w:sz w:val="22"/>
        </w:rPr>
        <w:t xml:space="preserve">Muchas personas asocian Salt Lake City en primer lugar con el Gran Lago Salado, la proximidad a la cordillera Wasatch y, posiblemente, los Juegos Olímpicos de Invierno. Pero la ciudad es, además, sede de una empresa de producción con una larga tradición en la industria del vidrio: AMSCO. La empresa, con sede en la capital del estado de Utah, ha invertido en dos líneas de vidrio aislante de alta velocidad de </w:t>
      </w:r>
      <w:proofErr w:type="spellStart"/>
      <w:r>
        <w:rPr>
          <w:rFonts w:ascii="Roboto" w:hAnsi="Roboto"/>
          <w:sz w:val="22"/>
        </w:rPr>
        <w:t>LiSEC</w:t>
      </w:r>
      <w:proofErr w:type="spellEnd"/>
      <w:r>
        <w:t>.</w:t>
      </w:r>
    </w:p>
    <w:p w14:paraId="4FC308A0" w14:textId="7777777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De empresa familiar a fabricante líder de ventanas de vinilo</w:t>
      </w:r>
    </w:p>
    <w:p w14:paraId="58E5D9BE" w14:textId="39EB3D55" w:rsidR="00B1174E" w:rsidRPr="00B16953" w:rsidRDefault="00D2291E" w:rsidP="00B16953">
      <w:pPr>
        <w:spacing w:line="360" w:lineRule="auto"/>
        <w:rPr>
          <w:rFonts w:ascii="Roboto" w:hAnsi="Roboto"/>
          <w:kern w:val="0"/>
          <w:sz w:val="22"/>
          <w:szCs w:val="22"/>
          <w14:ligatures w14:val="none"/>
        </w:rPr>
      </w:pPr>
      <w:r>
        <w:rPr>
          <w:rFonts w:ascii="Roboto" w:hAnsi="Roboto"/>
          <w:sz w:val="22"/>
        </w:rPr>
        <w:t>La historia de éxito de AMSCO comienza en 1949, año en el que Phil Rasmussen fundó la empresa. Lo que entonces comenzó como una producción de soluciones para ventanas, se fue desarrollando de forma constante a lo largo de décadas, siempre con el objetivo de adaptarse a las exigencias del mercado y no descuidar en ningún momento la calidad. Un paso decisivo para la empresa fue el cambio a las ventanas de vinilo a finales de la década de 1980; esta decisión estratégica resultó ser pionera y, hasta la fecha, el vinilo sigue siendo el producto principal de la empresa. En la actualidad, AMSCO cuenta con unos 500 empleados que trabajan en varios turnos y lleva a cabo su producción en una gran superficie de fabricación; pero la empresa no deja de crecer. Actualmente se está construyendo una planta adicional de alrededor de 9500 metros cuadrados para ampliar capacidades y abrir nuevas posibilidades.</w:t>
      </w:r>
    </w:p>
    <w:p w14:paraId="0E203429" w14:textId="1F2789D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La atención al detalle como principio empresarial</w:t>
      </w:r>
    </w:p>
    <w:p w14:paraId="10158014" w14:textId="683D29F8"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Lo que distingue a AMSCO es una actitud que se percibe inmediatamente en el día a día: la atención al detalle como máxima prioridad. Ya sea en la calidad del producto, la limpieza del proceso o la facilidad de manejo, AMSCO no trabaja con medidas aproximadas ni se conforma con un “más o menos”, sino que se esmera en lograr una precisión repetible. Fue precisamente esta orientación al detalle el denominador común que saltó a la vista cuando </w:t>
      </w:r>
      <w:proofErr w:type="spellStart"/>
      <w:r>
        <w:rPr>
          <w:rFonts w:ascii="Roboto" w:hAnsi="Roboto"/>
          <w:sz w:val="22"/>
        </w:rPr>
        <w:t>LiSEC</w:t>
      </w:r>
      <w:proofErr w:type="spellEnd"/>
      <w:r>
        <w:rPr>
          <w:rFonts w:ascii="Roboto" w:hAnsi="Roboto"/>
          <w:sz w:val="22"/>
        </w:rPr>
        <w:t xml:space="preserve"> entró en escena, puesto que el éxito de </w:t>
      </w:r>
      <w:proofErr w:type="spellStart"/>
      <w:r>
        <w:rPr>
          <w:rFonts w:ascii="Roboto" w:hAnsi="Roboto"/>
          <w:sz w:val="22"/>
        </w:rPr>
        <w:t>LiSEC</w:t>
      </w:r>
      <w:proofErr w:type="spellEnd"/>
      <w:r>
        <w:rPr>
          <w:rFonts w:ascii="Roboto" w:hAnsi="Roboto"/>
          <w:sz w:val="22"/>
        </w:rPr>
        <w:t xml:space="preserve"> tampoco se ha basado en un único </w:t>
      </w:r>
      <w:r>
        <w:rPr>
          <w:rFonts w:ascii="Roboto" w:hAnsi="Roboto"/>
          <w:sz w:val="22"/>
        </w:rPr>
        <w:lastRenderedPageBreak/>
        <w:t>producto, sino que la estabilidad de su operación diaria ha dependido siempre de la interacción de muchos detalles cuidadosamente pensados.</w:t>
      </w:r>
    </w:p>
    <w:p w14:paraId="55CEF13D" w14:textId="08576F13" w:rsidR="0048781D" w:rsidRPr="000B54FF" w:rsidRDefault="0048781D" w:rsidP="005A52D1">
      <w:pPr>
        <w:spacing w:line="360" w:lineRule="auto"/>
        <w:rPr>
          <w:rFonts w:ascii="Roboto" w:hAnsi="Roboto"/>
          <w:b/>
          <w:bCs/>
          <w:kern w:val="0"/>
          <w:sz w:val="22"/>
          <w:szCs w:val="22"/>
          <w14:ligatures w14:val="none"/>
        </w:rPr>
      </w:pPr>
      <w:r>
        <w:rPr>
          <w:rFonts w:ascii="Roboto" w:hAnsi="Roboto"/>
          <w:b/>
          <w:sz w:val="22"/>
        </w:rPr>
        <w:t xml:space="preserve">Los factores de éxito de la colaboración con </w:t>
      </w:r>
      <w:proofErr w:type="spellStart"/>
      <w:r>
        <w:rPr>
          <w:rFonts w:ascii="Roboto" w:hAnsi="Roboto"/>
          <w:b/>
          <w:sz w:val="22"/>
        </w:rPr>
        <w:t>LiSEC</w:t>
      </w:r>
      <w:proofErr w:type="spellEnd"/>
      <w:r>
        <w:rPr>
          <w:rFonts w:ascii="Roboto" w:hAnsi="Roboto"/>
          <w:b/>
          <w:sz w:val="22"/>
        </w:rPr>
        <w:t>: calidad, implementación eficiente y transferencia de conocimientos</w:t>
      </w:r>
    </w:p>
    <w:p w14:paraId="23DF47E0" w14:textId="3252963C" w:rsidR="00DC1B02" w:rsidRPr="00B16953" w:rsidRDefault="00F460BC" w:rsidP="00F460BC">
      <w:pPr>
        <w:spacing w:line="360" w:lineRule="auto"/>
        <w:rPr>
          <w:rFonts w:ascii="Roboto" w:hAnsi="Roboto"/>
          <w:kern w:val="0"/>
          <w:sz w:val="22"/>
          <w:szCs w:val="22"/>
          <w14:ligatures w14:val="none"/>
        </w:rPr>
      </w:pPr>
      <w:r>
        <w:rPr>
          <w:rFonts w:ascii="Roboto" w:hAnsi="Roboto"/>
          <w:sz w:val="22"/>
        </w:rPr>
        <w:t xml:space="preserve">La colaboración entre las dos empresas comenzó en una feria en Las Vegas. Ahí fue donde AMSCO conoció por primera vez las soluciones de maquinaria y software de </w:t>
      </w:r>
      <w:proofErr w:type="spellStart"/>
      <w:r>
        <w:rPr>
          <w:rFonts w:ascii="Roboto" w:hAnsi="Roboto"/>
          <w:sz w:val="22"/>
        </w:rPr>
        <w:t>LiSEC</w:t>
      </w:r>
      <w:proofErr w:type="spellEnd"/>
      <w:r>
        <w:rPr>
          <w:rFonts w:ascii="Roboto" w:hAnsi="Roboto"/>
          <w:sz w:val="22"/>
        </w:rPr>
        <w:t xml:space="preserve">, tras lo cual se decidió invertir en dos líneas </w:t>
      </w:r>
      <w:proofErr w:type="spellStart"/>
      <w:r>
        <w:rPr>
          <w:rFonts w:ascii="Roboto" w:hAnsi="Roboto"/>
          <w:sz w:val="22"/>
        </w:rPr>
        <w:t>Velocity</w:t>
      </w:r>
      <w:proofErr w:type="spellEnd"/>
      <w:r>
        <w:rPr>
          <w:rFonts w:ascii="Roboto" w:hAnsi="Roboto"/>
          <w:sz w:val="22"/>
        </w:rPr>
        <w:t xml:space="preserve">. Esta línea de vidrio aislante de alta velocidad para el procesamiento de </w:t>
      </w:r>
      <w:proofErr w:type="spellStart"/>
      <w:r>
        <w:rPr>
          <w:rFonts w:ascii="Roboto" w:hAnsi="Roboto"/>
          <w:sz w:val="22"/>
        </w:rPr>
        <w:t>superseparadores</w:t>
      </w:r>
      <w:proofErr w:type="spellEnd"/>
      <w:r>
        <w:rPr>
          <w:rFonts w:ascii="Roboto" w:hAnsi="Roboto"/>
          <w:sz w:val="22"/>
        </w:rPr>
        <w:t xml:space="preserve"> y separadores fijos les convenció por su versatilidad; la posibilidad de fabricar formas complejas y elementos de vidrio aislante triple abrió nuevas perspectivas. A ello se sumó la velocidad de las máquinas y la sofisticada tecnología de sellado, que proporcionan la máxima calidad y el máximo rendimiento gracias a un moderno sistema de dosificación. También destacó el sistema de formación de esquinas, que confiere al material de sellado termofusible un acabado estético y perfeccionado en las esquinas.</w:t>
      </w:r>
    </w:p>
    <w:p w14:paraId="47D5103A" w14:textId="09985874" w:rsidR="00DC1B02" w:rsidRPr="00B16953" w:rsidRDefault="00DC1B02" w:rsidP="00E07A22">
      <w:pPr>
        <w:spacing w:line="360" w:lineRule="auto"/>
        <w:rPr>
          <w:rFonts w:ascii="Roboto" w:hAnsi="Roboto"/>
          <w:kern w:val="0"/>
          <w:sz w:val="22"/>
          <w:szCs w:val="22"/>
          <w14:ligatures w14:val="none"/>
        </w:rPr>
      </w:pPr>
      <w:r>
        <w:rPr>
          <w:rFonts w:ascii="Roboto" w:hAnsi="Roboto"/>
          <w:sz w:val="22"/>
        </w:rPr>
        <w:t xml:space="preserve">Con la implantación de la solución </w:t>
      </w:r>
      <w:proofErr w:type="spellStart"/>
      <w:r>
        <w:rPr>
          <w:rFonts w:ascii="Roboto" w:hAnsi="Roboto"/>
          <w:sz w:val="22"/>
        </w:rPr>
        <w:t>LiSEC</w:t>
      </w:r>
      <w:proofErr w:type="spellEnd"/>
      <w:r>
        <w:rPr>
          <w:rFonts w:ascii="Roboto" w:hAnsi="Roboto"/>
          <w:sz w:val="22"/>
        </w:rPr>
        <w:t xml:space="preserve">, AMSCO no solo pretendía producir más, sino también mejor, de forma más estable y </w:t>
      </w:r>
      <w:proofErr w:type="spellStart"/>
      <w:r>
        <w:rPr>
          <w:rFonts w:ascii="Roboto" w:hAnsi="Roboto"/>
          <w:sz w:val="22"/>
        </w:rPr>
        <w:t>planificable</w:t>
      </w:r>
      <w:proofErr w:type="spellEnd"/>
      <w:r>
        <w:rPr>
          <w:rFonts w:ascii="Roboto" w:hAnsi="Roboto"/>
          <w:sz w:val="22"/>
        </w:rPr>
        <w:t xml:space="preserve">, y de manera que la calidad se mantuviera reproducible incluso al aumentar la cantidad de producción. Tras un breve periodo de familiarización por parte de los empleados, la línea de producción cumplió plenamente las expectativas. El equipo aprendió rápidamente a adaptarse a las máquinas y a optimizar la producción, por lo que pronto la productividad aumentó. </w:t>
      </w:r>
    </w:p>
    <w:p w14:paraId="45D8027E" w14:textId="0EC61E17" w:rsidR="00DC1B02" w:rsidRPr="00B16953" w:rsidRDefault="00DC1B02" w:rsidP="00BD4B7C">
      <w:pPr>
        <w:spacing w:line="360" w:lineRule="auto"/>
        <w:rPr>
          <w:rFonts w:ascii="Roboto" w:hAnsi="Roboto"/>
          <w:kern w:val="0"/>
          <w:sz w:val="22"/>
          <w:szCs w:val="22"/>
          <w14:ligatures w14:val="none"/>
        </w:rPr>
      </w:pPr>
      <w:r>
        <w:rPr>
          <w:rFonts w:ascii="Roboto" w:hAnsi="Roboto"/>
          <w:sz w:val="22"/>
        </w:rPr>
        <w:t xml:space="preserve">Una parte fundamental del éxito obtenido radicó en la implementación hasta el último detalle: la instalación y la formación se llevaron a cabo de manera eficiente y cooperativa. La comunicación abierta y orientada a las soluciones entre AMSCO y los técnicos de </w:t>
      </w:r>
      <w:proofErr w:type="spellStart"/>
      <w:r>
        <w:rPr>
          <w:rFonts w:ascii="Roboto" w:hAnsi="Roboto"/>
          <w:sz w:val="22"/>
        </w:rPr>
        <w:t>LiSEC</w:t>
      </w:r>
      <w:proofErr w:type="spellEnd"/>
      <w:r>
        <w:rPr>
          <w:rFonts w:ascii="Roboto" w:hAnsi="Roboto"/>
          <w:sz w:val="22"/>
        </w:rPr>
        <w:t xml:space="preserve"> permitieron que incluso las dudas más pequeñas pudieran aclararse con rapidez. Chris Jonely, especialista en equipos de AMSCO, también mostró su satisfacción con la documentación técnica, la visualización de las máquinas y la calidad de los manuales, puesto que facilitaron notablemente la formación interna. Cuando surgían dudas más complejas, la coordinación con el equipo de Austria también desempeñó un papel fundamental para encontrar soluciones de forma rápida y precisa. Los cursos de formación </w:t>
      </w:r>
      <w:r>
        <w:rPr>
          <w:rFonts w:ascii="Roboto" w:hAnsi="Roboto"/>
          <w:sz w:val="22"/>
        </w:rPr>
        <w:lastRenderedPageBreak/>
        <w:t>en Austria ayudaron a obtener rápidamente un nivel seguro en cuanto al manejo y la comprensión de los procesos.</w:t>
      </w:r>
    </w:p>
    <w:p w14:paraId="0AE46BE0" w14:textId="188BB5E7"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En la operación diaria, la formación se tradujo en una mayor capacidad de rendimiento y, sobre todo, en una garantía de futuro: la opción de poder reaccionar con flexibilidad a las exigencias del mercado, como en el caso del triple acristalamiento, le da a AMSCO margen para seguir creciendo. </w:t>
      </w:r>
    </w:p>
    <w:p w14:paraId="69537FDF" w14:textId="345A7ECE"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Desarrollo estratégico basado en estándares de calidad comunes</w:t>
      </w:r>
    </w:p>
    <w:p w14:paraId="5F6B085B" w14:textId="415D67A5"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Mientras que AMSCO sigue abasteciendo mayoritariamente al mercado occidental de EE. UU. con una orientación estratégica clara con el vinilo como actividad principal, su nueva nave se prepara para entrar con fuerza en el mercado del aluminio; por ejemplo, con conceptos innovadores de puertas correderas con paneles de gran tamaño deslizantes entre sí, que podrían abrir nuevas posibilidades arquitectónicas. </w:t>
      </w:r>
    </w:p>
    <w:p w14:paraId="4CA000C6" w14:textId="375E07D9" w:rsidR="00DC1B02" w:rsidRDefault="00DC1B02" w:rsidP="00B16953">
      <w:pPr>
        <w:spacing w:line="360" w:lineRule="auto"/>
        <w:rPr>
          <w:rFonts w:ascii="Roboto" w:hAnsi="Roboto"/>
          <w:kern w:val="0"/>
          <w:sz w:val="22"/>
          <w:szCs w:val="22"/>
          <w14:ligatures w14:val="none"/>
        </w:rPr>
      </w:pPr>
      <w:r>
        <w:rPr>
          <w:rFonts w:ascii="Roboto" w:hAnsi="Roboto"/>
          <w:sz w:val="22"/>
        </w:rPr>
        <w:t xml:space="preserve">Esta es la historia del éxito de una colaboración que se ha visto sustentada en todo momento por una actitud común. Cuando dos empresas no consideran los detalles algo secundario, sino la clave para generar calidad, la tecnología se convierte en una ventaja competitiva y la productividad se transforma en fiabilidad. </w:t>
      </w:r>
    </w:p>
    <w:p w14:paraId="45F314DA" w14:textId="77777777" w:rsidR="00BD4B7C" w:rsidRPr="00D119BC" w:rsidRDefault="00BD4B7C" w:rsidP="00B16953">
      <w:pPr>
        <w:spacing w:line="360" w:lineRule="auto"/>
        <w:rPr>
          <w:rFonts w:ascii="Roboto" w:hAnsi="Roboto"/>
          <w:kern w:val="0"/>
          <w:sz w:val="22"/>
          <w:szCs w:val="22"/>
          <w:lang w:val="en-US"/>
          <w14:ligatures w14:val="none"/>
        </w:rPr>
      </w:pPr>
    </w:p>
    <w:p w14:paraId="52FB9D67" w14:textId="77777777" w:rsidR="00B16953" w:rsidRPr="00B16953" w:rsidRDefault="00B16953" w:rsidP="00B16953">
      <w:pPr>
        <w:spacing w:line="360" w:lineRule="auto"/>
        <w:rPr>
          <w:rFonts w:ascii="Roboto" w:hAnsi="Roboto"/>
        </w:rPr>
      </w:pPr>
      <w:r>
        <w:rPr>
          <w:rFonts w:ascii="Roboto" w:hAnsi="Roboto"/>
          <w:b/>
        </w:rPr>
        <w:t xml:space="preserve">Material gráfico </w:t>
      </w:r>
      <w:r>
        <w:rPr>
          <w:rFonts w:ascii="Roboto" w:hAnsi="Roboto"/>
        </w:rPr>
        <w:t xml:space="preserve">© </w:t>
      </w:r>
      <w:proofErr w:type="spellStart"/>
      <w:r>
        <w:rPr>
          <w:rFonts w:ascii="Roboto" w:hAnsi="Roboto"/>
        </w:rPr>
        <w:t>LiSEC</w:t>
      </w:r>
      <w:proofErr w:type="spellEnd"/>
    </w:p>
    <w:p w14:paraId="1C68E327" w14:textId="77777777" w:rsidR="000B54FF" w:rsidRDefault="00D076E1">
      <w:r>
        <w:rPr>
          <w:noProof/>
        </w:rPr>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1C56B145" w14:textId="0BAEEA79" w:rsidR="0011367D" w:rsidRDefault="004A2A06">
      <w:r w:rsidRPr="004A2A06">
        <w:lastRenderedPageBreak/>
        <w:t xml:space="preserve">© </w:t>
      </w:r>
      <w:proofErr w:type="spellStart"/>
      <w:r w:rsidRPr="004A2A06">
        <w:t>LiSEC</w:t>
      </w:r>
      <w:proofErr w:type="spellEnd"/>
      <w:r>
        <w:t xml:space="preserve">; </w:t>
      </w:r>
      <w:r w:rsidR="0011367D">
        <w:t xml:space="preserve">La línea </w:t>
      </w:r>
      <w:proofErr w:type="spellStart"/>
      <w:r w:rsidR="0011367D">
        <w:t>Velocity</w:t>
      </w:r>
      <w:proofErr w:type="spellEnd"/>
      <w:r w:rsidR="0011367D">
        <w:t xml:space="preserve"> de AMSCO en operación</w:t>
      </w:r>
    </w:p>
    <w:p w14:paraId="0158E6C4" w14:textId="77777777" w:rsidR="000B54FF" w:rsidRDefault="00D076E1">
      <w:r>
        <w:rPr>
          <w:noProof/>
        </w:rPr>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30D95FB7" w14:textId="1A8FA99C" w:rsidR="000B54FF" w:rsidRDefault="004A2A06">
      <w:r w:rsidRPr="004A2A06">
        <w:t xml:space="preserve">© </w:t>
      </w:r>
      <w:proofErr w:type="spellStart"/>
      <w:r w:rsidRPr="004A2A06">
        <w:t>LiSEC</w:t>
      </w:r>
      <w:proofErr w:type="spellEnd"/>
      <w:r>
        <w:t xml:space="preserve">; </w:t>
      </w:r>
      <w:r w:rsidR="000B54FF">
        <w:t xml:space="preserve">La VSA: una de las máquinas clave de la línea </w:t>
      </w:r>
      <w:proofErr w:type="spellStart"/>
      <w:r w:rsidR="000B54FF">
        <w:t>Velocity</w:t>
      </w:r>
      <w:proofErr w:type="spellEnd"/>
    </w:p>
    <w:p w14:paraId="4C93D657" w14:textId="77777777" w:rsidR="000B54FF" w:rsidRDefault="000B54FF"/>
    <w:p w14:paraId="56D7301C" w14:textId="77777777" w:rsidR="000B54FF" w:rsidRDefault="00D076E1">
      <w:r>
        <w:rPr>
          <w:noProof/>
        </w:rPr>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32C2BD1" w14:textId="5EB9552C" w:rsidR="000B54FF" w:rsidRDefault="004A2A06">
      <w:r w:rsidRPr="004A2A06">
        <w:t xml:space="preserve">© </w:t>
      </w:r>
      <w:proofErr w:type="spellStart"/>
      <w:r w:rsidRPr="004A2A06">
        <w:t>LiSEC</w:t>
      </w:r>
      <w:proofErr w:type="spellEnd"/>
      <w:r>
        <w:t xml:space="preserve">; </w:t>
      </w:r>
      <w:r w:rsidR="000B54FF">
        <w:t xml:space="preserve">Chris Jonely (especialista en equipos de AMSCO, izquierda) y Curtis Liposcak (responsable de ventas de </w:t>
      </w:r>
      <w:proofErr w:type="spellStart"/>
      <w:r w:rsidR="000B54FF">
        <w:t>LiSEC</w:t>
      </w:r>
      <w:proofErr w:type="spellEnd"/>
      <w:r w:rsidR="000B54FF">
        <w:t xml:space="preserve">, derecha) delante de la máquina VSA de la línea </w:t>
      </w:r>
      <w:proofErr w:type="spellStart"/>
      <w:r w:rsidR="000B54FF">
        <w:t>Velocity</w:t>
      </w:r>
      <w:proofErr w:type="spellEnd"/>
    </w:p>
    <w:p w14:paraId="5248C18D" w14:textId="6694002A" w:rsidR="000B54FF" w:rsidRDefault="00D076E1">
      <w:r>
        <w:rPr>
          <w:noProof/>
        </w:rPr>
        <w:lastRenderedPageBreak/>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1F103C" w14:textId="091159E5" w:rsidR="000B54FF" w:rsidRPr="00C933B2" w:rsidRDefault="004A2A06">
      <w:r w:rsidRPr="004A2A06">
        <w:t xml:space="preserve">© </w:t>
      </w:r>
      <w:proofErr w:type="spellStart"/>
      <w:r w:rsidRPr="004A2A06">
        <w:t>LiSEC</w:t>
      </w:r>
      <w:proofErr w:type="spellEnd"/>
      <w:r>
        <w:t xml:space="preserve">; </w:t>
      </w:r>
      <w:r w:rsidR="000B54FF">
        <w:t xml:space="preserve">Chris Jonely (especialista en equipos de AMSCO, derecha) y Curtis Liposcak (responsable de ventas de </w:t>
      </w:r>
      <w:proofErr w:type="spellStart"/>
      <w:r w:rsidR="000B54FF">
        <w:t>LiSEC</w:t>
      </w:r>
      <w:proofErr w:type="spellEnd"/>
      <w:r w:rsidR="000B54FF">
        <w:t>, izquierda) en la sala de exposición de AMSCO</w:t>
      </w:r>
    </w:p>
    <w:p w14:paraId="47F31EBC" w14:textId="1024CD4E" w:rsidR="00D076E1" w:rsidRPr="00D119BC" w:rsidRDefault="00D076E1"/>
    <w:p w14:paraId="76323ABD" w14:textId="77777777" w:rsidR="00B16953" w:rsidRPr="0020758A" w:rsidRDefault="00B16953" w:rsidP="00B16953">
      <w:pPr>
        <w:widowControl w:val="0"/>
        <w:spacing w:after="0" w:line="240" w:lineRule="auto"/>
        <w:rPr>
          <w:rFonts w:ascii="Roboto" w:hAnsi="Roboto"/>
          <w:b/>
          <w:sz w:val="20"/>
          <w:szCs w:val="20"/>
        </w:rPr>
      </w:pPr>
      <w:r>
        <w:rPr>
          <w:rFonts w:ascii="Roboto" w:hAnsi="Roboto"/>
          <w:b/>
          <w:sz w:val="20"/>
        </w:rPr>
        <w:t xml:space="preserve">Acerca de </w:t>
      </w:r>
      <w:proofErr w:type="spellStart"/>
      <w:r>
        <w:rPr>
          <w:rFonts w:ascii="Roboto" w:hAnsi="Roboto"/>
          <w:b/>
          <w:sz w:val="20"/>
        </w:rPr>
        <w:t>LiSEC</w:t>
      </w:r>
      <w:proofErr w:type="spellEnd"/>
    </w:p>
    <w:p w14:paraId="00046491" w14:textId="77777777" w:rsidR="00B16953" w:rsidRPr="00C006E3" w:rsidRDefault="00B16953" w:rsidP="00B16953">
      <w:pPr>
        <w:spacing w:after="0" w:line="240" w:lineRule="auto"/>
        <w:rPr>
          <w:rFonts w:ascii="Roboto" w:hAnsi="Roboto"/>
          <w:sz w:val="20"/>
        </w:rPr>
      </w:pPr>
    </w:p>
    <w:p w14:paraId="4392C48D" w14:textId="2DB1B6DF" w:rsidR="00B16953" w:rsidRDefault="00B16953" w:rsidP="00B16953">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con sede central en Seitenstetten/Amstetten, Austria, es un grupo de empresas con presencia global que desde hace más de 60 años ofrece soluciones individuales y completas en el área del procesamiento y el acabado del vidrio plano. En 202</w:t>
      </w:r>
      <w:r w:rsidR="00D119BC">
        <w:rPr>
          <w:rFonts w:ascii="Roboto" w:hAnsi="Roboto"/>
          <w:sz w:val="20"/>
        </w:rPr>
        <w:t>5</w:t>
      </w:r>
      <w:r>
        <w:rPr>
          <w:rFonts w:ascii="Roboto" w:hAnsi="Roboto"/>
          <w:sz w:val="20"/>
        </w:rPr>
        <w:t xml:space="preserve">, el grupo, compuesto por cerca de 1300 empleados en 25 sedes, obtuvo una facturación total de ventas de alrededor de 300 millones de euros, con una cuota de exportación superior al 95 %. </w:t>
      </w:r>
      <w:proofErr w:type="spellStart"/>
      <w:r>
        <w:rPr>
          <w:rFonts w:ascii="Roboto" w:hAnsi="Roboto"/>
          <w:sz w:val="20"/>
        </w:rPr>
        <w:t>LiSEC</w:t>
      </w:r>
      <w:proofErr w:type="spellEnd"/>
      <w:r>
        <w:rPr>
          <w:rFonts w:ascii="Roboto" w:hAnsi="Roboto"/>
          <w:sz w:val="20"/>
        </w:rPr>
        <w:t xml:space="preserve"> es sinónimo de instalaciones y sistemas de alta calidad, así como de conceptos completos integrados que incluyen software a lo largo de toda la cadena de proceso del procesamiento de vidrio plano. La gama de productos abarca tanto máquinas individuales como líneas de producción completas para el recorte de vidrio, el procesamiento de bordes y superficies de vidrio, la producción de vidrio aislante y vidrio laminado, así como la logística interna y externa correspondiente. Los clientes se benefician de trabajar con un proveedor de servicios completos que cuenta con amplia experiencia en la realización de grandes proyectos y con una red mundial de servicios.</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Más información:</w:t>
      </w:r>
      <w:r>
        <w:rPr>
          <w:rFonts w:ascii="Roboto" w:hAnsi="Roboto"/>
          <w:color w:val="000000"/>
          <w:sz w:val="20"/>
        </w:rPr>
        <w:br/>
      </w:r>
      <w:r>
        <w:rPr>
          <w:rFonts w:ascii="Roboto" w:hAnsi="Roboto"/>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Directora de Marketing y Comunicación empresarial</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534ADE" w:rsidRDefault="00B16953" w:rsidP="00B16953">
      <w:pPr>
        <w:spacing w:after="0" w:line="240" w:lineRule="auto"/>
        <w:rPr>
          <w:rFonts w:ascii="Roboto" w:hAnsi="Roboto" w:cs="Arial"/>
        </w:rPr>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Peter-Lisec-Str. 1 – 3353 Seitenstetten, Austria</w:t>
      </w:r>
      <w:r>
        <w:rPr>
          <w:rFonts w:ascii="Roboto" w:hAnsi="Roboto"/>
          <w:sz w:val="20"/>
        </w:rPr>
        <w:br/>
        <w:t>Tel.: +43 7477 405-1115</w:t>
      </w:r>
      <w:r>
        <w:rPr>
          <w:rFonts w:ascii="Roboto" w:hAnsi="Roboto"/>
          <w:sz w:val="20"/>
        </w:rPr>
        <w:br/>
        <w:t>Móvil: +43 660 871 58 03</w:t>
      </w:r>
      <w:r>
        <w:rPr>
          <w:rFonts w:ascii="Roboto" w:hAnsi="Roboto"/>
          <w:sz w:val="20"/>
        </w:rPr>
        <w:br/>
        <w:t xml:space="preserve">Correo electrónico: </w:t>
      </w:r>
      <w:hyperlink r:id="rId10" w:history="1">
        <w:r>
          <w:rPr>
            <w:rStyle w:val="Hyperlink"/>
            <w:rFonts w:ascii="Roboto" w:hAnsi="Roboto"/>
            <w:sz w:val="20"/>
          </w:rPr>
          <w:t>claudia.guschlbauer@lisec.com</w:t>
        </w:r>
      </w:hyperlink>
      <w:r>
        <w:rPr>
          <w:rFonts w:ascii="Roboto" w:hAnsi="Roboto"/>
          <w:sz w:val="20"/>
        </w:rPr>
        <w:t xml:space="preserve"> – </w:t>
      </w:r>
      <w:hyperlink r:id="rId11" w:history="1">
        <w:r>
          <w:rPr>
            <w:rStyle w:val="Hyperlink"/>
            <w:rFonts w:ascii="Roboto" w:hAnsi="Roboto"/>
            <w:sz w:val="20"/>
          </w:rPr>
          <w:t>www.lisec.com</w:t>
        </w:r>
      </w:hyperlink>
    </w:p>
    <w:p w14:paraId="2896F6AB" w14:textId="77777777" w:rsidR="00B16953" w:rsidRPr="009D5F33" w:rsidRDefault="00B16953" w:rsidP="00B16953">
      <w:pPr>
        <w:widowControl w:val="0"/>
        <w:spacing w:after="0" w:line="240" w:lineRule="auto"/>
        <w:jc w:val="both"/>
        <w:rPr>
          <w:rFonts w:ascii="Roboto" w:hAnsi="Roboto"/>
        </w:rPr>
      </w:pPr>
    </w:p>
    <w:p w14:paraId="7BA7FA17" w14:textId="77777777" w:rsidR="00B16953" w:rsidRDefault="00B16953"/>
    <w:sectPr w:rsidR="00B16953">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44DDC" w14:textId="77777777" w:rsidR="00B25442" w:rsidRDefault="00B25442" w:rsidP="00B16953">
      <w:pPr>
        <w:spacing w:after="0" w:line="240" w:lineRule="auto"/>
      </w:pPr>
      <w:r>
        <w:separator/>
      </w:r>
    </w:p>
  </w:endnote>
  <w:endnote w:type="continuationSeparator" w:id="0">
    <w:p w14:paraId="6CDA492A" w14:textId="77777777" w:rsidR="00B25442" w:rsidRDefault="00B25442"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F8D0" w14:textId="77777777" w:rsidR="00B25442" w:rsidRDefault="00B25442" w:rsidP="00B16953">
      <w:pPr>
        <w:spacing w:after="0" w:line="240" w:lineRule="auto"/>
      </w:pPr>
      <w:r>
        <w:separator/>
      </w:r>
    </w:p>
  </w:footnote>
  <w:footnote w:type="continuationSeparator" w:id="0">
    <w:p w14:paraId="74070415" w14:textId="77777777" w:rsidR="00B25442" w:rsidRDefault="00B25442"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COMUNICADO DE PRENSA</w:t>
    </w:r>
  </w:p>
  <w:p w14:paraId="6E2B5AB5" w14:textId="77777777" w:rsidR="00B16953" w:rsidRPr="001B34E2" w:rsidRDefault="00B16953" w:rsidP="00B16953">
    <w:pPr>
      <w:pStyle w:val="Kopfzeile"/>
      <w:rPr>
        <w:rFonts w:ascii="Roboto" w:hAnsi="Roboto"/>
        <w:lang w:val="it-IT"/>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81765"/>
    <w:rsid w:val="000A7416"/>
    <w:rsid w:val="000B54FF"/>
    <w:rsid w:val="0011367D"/>
    <w:rsid w:val="001337AE"/>
    <w:rsid w:val="00145816"/>
    <w:rsid w:val="001D540B"/>
    <w:rsid w:val="00263322"/>
    <w:rsid w:val="002710EB"/>
    <w:rsid w:val="002872F9"/>
    <w:rsid w:val="002B17DA"/>
    <w:rsid w:val="002F5FCE"/>
    <w:rsid w:val="003343AB"/>
    <w:rsid w:val="00383A1A"/>
    <w:rsid w:val="003A3905"/>
    <w:rsid w:val="003E6EB6"/>
    <w:rsid w:val="00431AE2"/>
    <w:rsid w:val="0048781D"/>
    <w:rsid w:val="004A2A06"/>
    <w:rsid w:val="004A2AA6"/>
    <w:rsid w:val="00500707"/>
    <w:rsid w:val="00545732"/>
    <w:rsid w:val="005A52D1"/>
    <w:rsid w:val="005D2890"/>
    <w:rsid w:val="005D66E1"/>
    <w:rsid w:val="00637CB7"/>
    <w:rsid w:val="006A36BD"/>
    <w:rsid w:val="007E0067"/>
    <w:rsid w:val="00844F23"/>
    <w:rsid w:val="008703E3"/>
    <w:rsid w:val="00883B06"/>
    <w:rsid w:val="00912434"/>
    <w:rsid w:val="00915F3E"/>
    <w:rsid w:val="009C44BB"/>
    <w:rsid w:val="009F310E"/>
    <w:rsid w:val="00A202AB"/>
    <w:rsid w:val="00B004D2"/>
    <w:rsid w:val="00B1174E"/>
    <w:rsid w:val="00B16953"/>
    <w:rsid w:val="00B25442"/>
    <w:rsid w:val="00BD4B7C"/>
    <w:rsid w:val="00BF5C7C"/>
    <w:rsid w:val="00C50BB6"/>
    <w:rsid w:val="00C52AA8"/>
    <w:rsid w:val="00C93221"/>
    <w:rsid w:val="00C933B2"/>
    <w:rsid w:val="00CE5B25"/>
    <w:rsid w:val="00D076E1"/>
    <w:rsid w:val="00D119BC"/>
    <w:rsid w:val="00D21669"/>
    <w:rsid w:val="00D2291E"/>
    <w:rsid w:val="00D23DE4"/>
    <w:rsid w:val="00D7492B"/>
    <w:rsid w:val="00DA39A9"/>
    <w:rsid w:val="00DC1B02"/>
    <w:rsid w:val="00DF1904"/>
    <w:rsid w:val="00E07A22"/>
    <w:rsid w:val="00E54AAA"/>
    <w:rsid w:val="00E85655"/>
    <w:rsid w:val="00EE5485"/>
    <w:rsid w:val="00F460BC"/>
    <w:rsid w:val="00F5016D"/>
    <w:rsid w:val="00FE0460"/>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sec.com/?utm_source=Press-Release&amp;utm_medium=Word-PDF&amp;utm_campaign=DE" TargetMode="External"/><Relationship Id="rId5" Type="http://schemas.openxmlformats.org/officeDocument/2006/relationships/endnotes" Target="endnotes.xml"/><Relationship Id="rId10" Type="http://schemas.openxmlformats.org/officeDocument/2006/relationships/hyperlink" Target="mailto:claudia.guschlbauer@lisec.co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1217</Words>
  <Characters>6431</Characters>
  <Application>Microsoft Office Word</Application>
  <DocSecurity>0</DocSecurity>
  <Lines>116</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10</cp:revision>
  <dcterms:created xsi:type="dcterms:W3CDTF">2025-12-16T14:47:00Z</dcterms:created>
  <dcterms:modified xsi:type="dcterms:W3CDTF">2026-05-26T12:22:00Z</dcterms:modified>
</cp:coreProperties>
</file>