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12CBA" w14:textId="572CDDD0" w:rsidR="00B16953" w:rsidRDefault="00B16953" w:rsidP="00B16953">
      <w:pPr>
        <w:spacing w:line="360" w:lineRule="auto"/>
        <w:rPr>
          <w:rFonts w:ascii="Roboto" w:hAnsi="Roboto"/>
          <w:sz w:val="22"/>
          <w:szCs w:val="22"/>
        </w:rPr>
      </w:pPr>
      <w:r>
        <w:rPr>
          <w:rFonts w:ascii="Roboto" w:hAnsi="Roboto"/>
          <w:sz w:val="22"/>
        </w:rPr>
        <w:t>Amstetten, Autriche –</w:t>
      </w:r>
      <w:r w:rsidR="00FE5252">
        <w:rPr>
          <w:rFonts w:ascii="Roboto" w:hAnsi="Roboto"/>
          <w:sz w:val="22"/>
        </w:rPr>
        <w:t xml:space="preserve"> 27/05/2026</w:t>
      </w:r>
    </w:p>
    <w:p w14:paraId="365F3F02" w14:textId="05450017" w:rsidR="00DC1B02" w:rsidRPr="00B16953" w:rsidRDefault="00DC1B02" w:rsidP="00B16953">
      <w:pPr>
        <w:spacing w:line="360" w:lineRule="auto"/>
        <w:rPr>
          <w:rFonts w:ascii="Roboto" w:hAnsi="Roboto"/>
          <w:b/>
          <w:kern w:val="0"/>
          <w:sz w:val="36"/>
          <w:szCs w:val="22"/>
          <w14:ligatures w14:val="none"/>
        </w:rPr>
      </w:pPr>
      <w:r>
        <w:rPr>
          <w:rFonts w:ascii="Roboto" w:hAnsi="Roboto"/>
          <w:b/>
          <w:sz w:val="36"/>
        </w:rPr>
        <w:t xml:space="preserve">Lorsque les détails font la différence : AMSCO et </w:t>
      </w:r>
      <w:proofErr w:type="spellStart"/>
      <w:r>
        <w:rPr>
          <w:rFonts w:ascii="Roboto" w:hAnsi="Roboto"/>
          <w:b/>
          <w:sz w:val="36"/>
        </w:rPr>
        <w:t>LiSEC</w:t>
      </w:r>
      <w:proofErr w:type="spellEnd"/>
      <w:r>
        <w:rPr>
          <w:rFonts w:ascii="Roboto" w:hAnsi="Roboto"/>
          <w:b/>
          <w:sz w:val="36"/>
        </w:rPr>
        <w:t xml:space="preserve"> sont sur la même longueur d’onde</w:t>
      </w:r>
    </w:p>
    <w:p w14:paraId="78DBB84D" w14:textId="7B6CE2CE" w:rsidR="00145816" w:rsidRPr="00B16953" w:rsidRDefault="00D2291E" w:rsidP="00B16953">
      <w:pPr>
        <w:spacing w:line="360" w:lineRule="auto"/>
        <w:rPr>
          <w:rFonts w:ascii="Roboto" w:hAnsi="Roboto"/>
          <w:kern w:val="0"/>
          <w:sz w:val="22"/>
          <w:szCs w:val="22"/>
          <w14:ligatures w14:val="none"/>
        </w:rPr>
      </w:pPr>
      <w:r>
        <w:rPr>
          <w:rFonts w:ascii="Roboto" w:hAnsi="Roboto"/>
          <w:sz w:val="22"/>
        </w:rPr>
        <w:t xml:space="preserve">De nombreuses personnes associent Salt Lake City au Great Salt Lake, à la proximité avec les Wasatch </w:t>
      </w:r>
      <w:proofErr w:type="spellStart"/>
      <w:r>
        <w:rPr>
          <w:rFonts w:ascii="Roboto" w:hAnsi="Roboto"/>
          <w:sz w:val="22"/>
        </w:rPr>
        <w:t>Mountains</w:t>
      </w:r>
      <w:proofErr w:type="spellEnd"/>
      <w:r>
        <w:rPr>
          <w:rFonts w:ascii="Roboto" w:hAnsi="Roboto"/>
          <w:sz w:val="22"/>
        </w:rPr>
        <w:t xml:space="preserve"> et éventuellement aux jeux olympiques d’hiver. La ville abrite également une entreprise de production traditionnelle dans l’industrie du verre : AMSCO est situé à Salt Lake City (Utah) et a investi dans deux lignes de verre isolant à grande vitesse de </w:t>
      </w:r>
      <w:proofErr w:type="spellStart"/>
      <w:r>
        <w:rPr>
          <w:rFonts w:ascii="Roboto" w:hAnsi="Roboto"/>
          <w:sz w:val="22"/>
        </w:rPr>
        <w:t>LiSEC</w:t>
      </w:r>
      <w:proofErr w:type="spellEnd"/>
      <w:r>
        <w:rPr>
          <w:rFonts w:ascii="Roboto" w:hAnsi="Roboto"/>
          <w:sz w:val="22"/>
        </w:rPr>
        <w:t>.</w:t>
      </w:r>
    </w:p>
    <w:p w14:paraId="4FC308A0" w14:textId="77777777" w:rsidR="0048781D" w:rsidRPr="000B54FF" w:rsidRDefault="0048781D" w:rsidP="00B16953">
      <w:pPr>
        <w:spacing w:line="360" w:lineRule="auto"/>
        <w:rPr>
          <w:rFonts w:ascii="Roboto" w:hAnsi="Roboto"/>
          <w:b/>
          <w:bCs/>
          <w:kern w:val="0"/>
          <w:sz w:val="22"/>
          <w:szCs w:val="22"/>
          <w14:ligatures w14:val="none"/>
        </w:rPr>
      </w:pPr>
      <w:r>
        <w:rPr>
          <w:rFonts w:ascii="Roboto" w:hAnsi="Roboto"/>
          <w:b/>
          <w:sz w:val="22"/>
        </w:rPr>
        <w:t>De l’entreprise familiale au leader dans la fabrication des fenêtres en vinyle</w:t>
      </w:r>
    </w:p>
    <w:p w14:paraId="58E5D9BE" w14:textId="39EB3D55" w:rsidR="00B1174E" w:rsidRPr="00B16953" w:rsidRDefault="00D2291E" w:rsidP="00B16953">
      <w:pPr>
        <w:spacing w:line="360" w:lineRule="auto"/>
        <w:rPr>
          <w:rFonts w:ascii="Roboto" w:hAnsi="Roboto"/>
          <w:kern w:val="0"/>
          <w:sz w:val="22"/>
          <w:szCs w:val="22"/>
          <w14:ligatures w14:val="none"/>
        </w:rPr>
      </w:pPr>
      <w:r>
        <w:rPr>
          <w:rFonts w:ascii="Roboto" w:hAnsi="Roboto"/>
          <w:sz w:val="22"/>
        </w:rPr>
        <w:t>L’histoire à succès d’AMSCO a débuté en 1949, quand Phil Rasmussen a fondé l’entreprise. À l’époque, la production portait sur des solutions de fenêtres, puis elle a continué à se développer au cours des décennies – toujours avec l’objectif de s’adapter aux exigences du marché et de ne pas laisser la qualité au hasard. Le passage aux fenêtres en vinyle à la fin des années 80 a été une étape décisive : cette décision stratégique s’est avérée avant-gardiste et a fait du vinyle, jusqu’à aujourd’hui, un produit central de l’entreprise. AMSCO emploie environ 500 collaborateurs qui travaillent 24h/24, produit sur une grande surface de production et poursuit sa croissance : une usine supplémentaire d’environ 9 500 mètres carrés a vu le jour pour développer les capacités et créer de nouvelles opportunités.</w:t>
      </w:r>
    </w:p>
    <w:p w14:paraId="0E203429" w14:textId="1F2789D7" w:rsidR="0048781D" w:rsidRPr="000B54FF" w:rsidRDefault="0048781D" w:rsidP="00B16953">
      <w:pPr>
        <w:spacing w:line="360" w:lineRule="auto"/>
        <w:rPr>
          <w:rFonts w:ascii="Roboto" w:hAnsi="Roboto"/>
          <w:b/>
          <w:bCs/>
          <w:kern w:val="0"/>
          <w:sz w:val="22"/>
          <w:szCs w:val="22"/>
          <w14:ligatures w14:val="none"/>
        </w:rPr>
      </w:pPr>
      <w:r>
        <w:rPr>
          <w:rFonts w:ascii="Roboto" w:hAnsi="Roboto"/>
          <w:b/>
          <w:sz w:val="22"/>
        </w:rPr>
        <w:t>Le souci du détail comme principe d’entreprise</w:t>
      </w:r>
    </w:p>
    <w:p w14:paraId="10158014" w14:textId="683D29F8" w:rsidR="00DC1B02" w:rsidRPr="00B16953" w:rsidRDefault="00DC1B02" w:rsidP="00B16953">
      <w:pPr>
        <w:spacing w:line="360" w:lineRule="auto"/>
        <w:rPr>
          <w:rFonts w:ascii="Roboto" w:hAnsi="Roboto"/>
          <w:kern w:val="0"/>
          <w:sz w:val="22"/>
          <w:szCs w:val="22"/>
          <w14:ligatures w14:val="none"/>
        </w:rPr>
      </w:pPr>
      <w:r>
        <w:rPr>
          <w:rFonts w:ascii="Roboto" w:hAnsi="Roboto"/>
          <w:sz w:val="22"/>
        </w:rPr>
        <w:t xml:space="preserve">AMSCO se démarque ainsi par un état d’esprit que l’on ressent immédiatement au quotidien : ce sont les détails qui comptent. En matière de qualité des produits, de propreté des processus ou de manutention parfaite, AMSCO ne réfléchit pas « à peu près », mais avec une précision reproductible. Ce souci du détail a été le dénominateur commun lorsque </w:t>
      </w:r>
      <w:proofErr w:type="spellStart"/>
      <w:r>
        <w:rPr>
          <w:rFonts w:ascii="Roboto" w:hAnsi="Roboto"/>
          <w:sz w:val="22"/>
        </w:rPr>
        <w:t>LiSEC</w:t>
      </w:r>
      <w:proofErr w:type="spellEnd"/>
      <w:r>
        <w:rPr>
          <w:rFonts w:ascii="Roboto" w:hAnsi="Roboto"/>
          <w:sz w:val="22"/>
        </w:rPr>
        <w:t xml:space="preserve"> est entré en jeu : Chez </w:t>
      </w:r>
      <w:proofErr w:type="spellStart"/>
      <w:r>
        <w:rPr>
          <w:rFonts w:ascii="Roboto" w:hAnsi="Roboto"/>
          <w:sz w:val="22"/>
        </w:rPr>
        <w:t>LiSEC</w:t>
      </w:r>
      <w:proofErr w:type="spellEnd"/>
      <w:r>
        <w:rPr>
          <w:rFonts w:ascii="Roboto" w:hAnsi="Roboto"/>
          <w:sz w:val="22"/>
        </w:rPr>
        <w:t>, le succès ne dépend pas d’une seule fonctionnalité mais de l’interaction de nombres détails réfléchis qui apporte une certaine stabilité dans l’activité quotidienne.</w:t>
      </w:r>
    </w:p>
    <w:p w14:paraId="55CEF13D" w14:textId="08576F13" w:rsidR="0048781D" w:rsidRPr="000B54FF" w:rsidRDefault="0048781D" w:rsidP="005A52D1">
      <w:pPr>
        <w:spacing w:line="360" w:lineRule="auto"/>
        <w:rPr>
          <w:rFonts w:ascii="Roboto" w:hAnsi="Roboto"/>
          <w:b/>
          <w:bCs/>
          <w:kern w:val="0"/>
          <w:sz w:val="22"/>
          <w:szCs w:val="22"/>
          <w14:ligatures w14:val="none"/>
        </w:rPr>
      </w:pPr>
      <w:r>
        <w:rPr>
          <w:rFonts w:ascii="Roboto" w:hAnsi="Roboto"/>
          <w:b/>
          <w:sz w:val="22"/>
        </w:rPr>
        <w:t xml:space="preserve">Collaboration avec </w:t>
      </w:r>
      <w:proofErr w:type="spellStart"/>
      <w:r>
        <w:rPr>
          <w:rFonts w:ascii="Roboto" w:hAnsi="Roboto"/>
          <w:b/>
          <w:sz w:val="22"/>
        </w:rPr>
        <w:t>LiSEC</w:t>
      </w:r>
      <w:proofErr w:type="spellEnd"/>
      <w:r>
        <w:rPr>
          <w:rFonts w:ascii="Roboto" w:hAnsi="Roboto"/>
          <w:b/>
          <w:sz w:val="22"/>
        </w:rPr>
        <w:t> : qualité, mise en œuvre efficace, transfert du savoir-faire comme facteurs de réussite</w:t>
      </w:r>
    </w:p>
    <w:p w14:paraId="23DF47E0" w14:textId="3252963C" w:rsidR="00DC1B02" w:rsidRPr="00B16953" w:rsidRDefault="00F460BC" w:rsidP="00F460BC">
      <w:pPr>
        <w:spacing w:line="360" w:lineRule="auto"/>
        <w:rPr>
          <w:rFonts w:ascii="Roboto" w:hAnsi="Roboto"/>
          <w:kern w:val="0"/>
          <w:sz w:val="22"/>
          <w:szCs w:val="22"/>
          <w14:ligatures w14:val="none"/>
        </w:rPr>
      </w:pPr>
      <w:r>
        <w:rPr>
          <w:rFonts w:ascii="Roboto" w:hAnsi="Roboto"/>
          <w:sz w:val="22"/>
        </w:rPr>
        <w:lastRenderedPageBreak/>
        <w:t xml:space="preserve">La coopération a vu le jour à un salon à Las Vegas. AMSCO a découvert pour la première fois les machines et solutions logicielles </w:t>
      </w:r>
      <w:proofErr w:type="spellStart"/>
      <w:r>
        <w:rPr>
          <w:rFonts w:ascii="Roboto" w:hAnsi="Roboto"/>
          <w:sz w:val="22"/>
        </w:rPr>
        <w:t>LiSEC</w:t>
      </w:r>
      <w:proofErr w:type="spellEnd"/>
      <w:r>
        <w:rPr>
          <w:rFonts w:ascii="Roboto" w:hAnsi="Roboto"/>
          <w:sz w:val="22"/>
        </w:rPr>
        <w:t xml:space="preserve"> et a ensuite décidé d’investir dans deux lignes Velocity. Cette ligne de verre isolant pour l’usinage des super </w:t>
      </w:r>
      <w:proofErr w:type="spellStart"/>
      <w:r>
        <w:rPr>
          <w:rFonts w:ascii="Roboto" w:hAnsi="Roboto"/>
          <w:sz w:val="22"/>
        </w:rPr>
        <w:t>spacers</w:t>
      </w:r>
      <w:proofErr w:type="spellEnd"/>
      <w:r>
        <w:rPr>
          <w:rFonts w:ascii="Roboto" w:hAnsi="Roboto"/>
          <w:sz w:val="22"/>
        </w:rPr>
        <w:t xml:space="preserve"> et des entretoises fixes s’est démarquée grâce à sa polyvalence : la possibilité de produire des formes complexes et des éléments en verre isolant triple épaisseur, a ouvert de nouvelles perspectives. À cela se sont ajoutées la vitesse des machines et la technologie de pointe lors de l’enduction, qui garantissent une qualité optimale à un niveau de performance maximal grâce à un système de dosage moderne. Il convient de souligner également le système de formage de coins qui donne un aspect esthétique perfectionné à la matière d’enduction Hot-</w:t>
      </w:r>
      <w:proofErr w:type="spellStart"/>
      <w:r>
        <w:rPr>
          <w:rFonts w:ascii="Roboto" w:hAnsi="Roboto"/>
          <w:sz w:val="22"/>
        </w:rPr>
        <w:t>Melt</w:t>
      </w:r>
      <w:proofErr w:type="spellEnd"/>
      <w:r>
        <w:rPr>
          <w:rFonts w:ascii="Roboto" w:hAnsi="Roboto"/>
          <w:sz w:val="22"/>
        </w:rPr>
        <w:t xml:space="preserve"> au niveau des coins.</w:t>
      </w:r>
    </w:p>
    <w:p w14:paraId="47D5103A" w14:textId="09985874" w:rsidR="00DC1B02" w:rsidRPr="00B16953" w:rsidRDefault="00DC1B02" w:rsidP="00E07A22">
      <w:pPr>
        <w:spacing w:line="360" w:lineRule="auto"/>
        <w:rPr>
          <w:rFonts w:ascii="Roboto" w:hAnsi="Roboto"/>
          <w:kern w:val="0"/>
          <w:sz w:val="22"/>
          <w:szCs w:val="22"/>
          <w14:ligatures w14:val="none"/>
        </w:rPr>
      </w:pPr>
      <w:r>
        <w:rPr>
          <w:rFonts w:ascii="Roboto" w:hAnsi="Roboto"/>
          <w:sz w:val="22"/>
        </w:rPr>
        <w:t xml:space="preserve">Avec la solution </w:t>
      </w:r>
      <w:proofErr w:type="spellStart"/>
      <w:r>
        <w:rPr>
          <w:rFonts w:ascii="Roboto" w:hAnsi="Roboto"/>
          <w:sz w:val="22"/>
        </w:rPr>
        <w:t>LiSEC</w:t>
      </w:r>
      <w:proofErr w:type="spellEnd"/>
      <w:r>
        <w:rPr>
          <w:rFonts w:ascii="Roboto" w:hAnsi="Roboto"/>
          <w:sz w:val="22"/>
        </w:rPr>
        <w:t xml:space="preserve">, il était important pour AMSCO, non seulement de produire davantage mais également de manière plus adaptée, plus stable et plus planifiable, tout en maintenant la qualité à des volumes élevés. Après une brève phase de formation, la ligne de production a pu répondre entièrement aux attentes. L’équipe a appris vite à se familiariser avec les machines et à optimiser la production – et la productivité a augmenté. </w:t>
      </w:r>
    </w:p>
    <w:p w14:paraId="45D8027E" w14:textId="0EC61E17" w:rsidR="00DC1B02" w:rsidRPr="00B16953" w:rsidRDefault="00DC1B02" w:rsidP="00BD4B7C">
      <w:pPr>
        <w:spacing w:line="360" w:lineRule="auto"/>
        <w:rPr>
          <w:rFonts w:ascii="Roboto" w:hAnsi="Roboto"/>
          <w:kern w:val="0"/>
          <w:sz w:val="22"/>
          <w:szCs w:val="22"/>
          <w14:ligatures w14:val="none"/>
        </w:rPr>
      </w:pPr>
      <w:r>
        <w:rPr>
          <w:rFonts w:ascii="Roboto" w:hAnsi="Roboto"/>
          <w:sz w:val="22"/>
        </w:rPr>
        <w:t xml:space="preserve">La mise en œuvre dans le moindre détail a été la clé du succès : l’installation et la formation se sont déroulées efficacement et en partenariat, portées par une communication ouverte et orientée vers la solution entre AMSCO et </w:t>
      </w:r>
      <w:proofErr w:type="spellStart"/>
      <w:r>
        <w:rPr>
          <w:rFonts w:ascii="Roboto" w:hAnsi="Roboto"/>
          <w:sz w:val="22"/>
        </w:rPr>
        <w:t>LiSEC</w:t>
      </w:r>
      <w:proofErr w:type="spellEnd"/>
      <w:r>
        <w:rPr>
          <w:rFonts w:ascii="Roboto" w:hAnsi="Roboto"/>
          <w:sz w:val="22"/>
        </w:rPr>
        <w:t xml:space="preserve">. Même des sujets mineurs ont pu ainsi être rapidement clarifiés. Chris Jonely, Equipment </w:t>
      </w:r>
      <w:proofErr w:type="spellStart"/>
      <w:r>
        <w:rPr>
          <w:rFonts w:ascii="Roboto" w:hAnsi="Roboto"/>
          <w:sz w:val="22"/>
        </w:rPr>
        <w:t>Specialist</w:t>
      </w:r>
      <w:proofErr w:type="spellEnd"/>
      <w:r>
        <w:rPr>
          <w:rFonts w:ascii="Roboto" w:hAnsi="Roboto"/>
          <w:sz w:val="22"/>
        </w:rPr>
        <w:t xml:space="preserve"> chez </w:t>
      </w:r>
      <w:proofErr w:type="spellStart"/>
      <w:r>
        <w:rPr>
          <w:rFonts w:ascii="Roboto" w:hAnsi="Roboto"/>
          <w:sz w:val="22"/>
        </w:rPr>
        <w:t>Amsco</w:t>
      </w:r>
      <w:proofErr w:type="spellEnd"/>
      <w:r>
        <w:rPr>
          <w:rFonts w:ascii="Roboto" w:hAnsi="Roboto"/>
          <w:sz w:val="22"/>
        </w:rPr>
        <w:t>, apprécie en outre la documentation technique, la visualisation des machines et la qualité des modes d’emploi, qui ont considérablement facilité la formation interne. Lorsque les questions soulevées étaient plus complexes, la coordination avec l’équipe basée en Autriche a été un élément essentiel pour élaborer rapidement et proprement des solutions. Les formations en Autriche ont contribué à faire en sorte que la commande et la compréhension des processus atteignent rapidement un niveau sûr.</w:t>
      </w:r>
    </w:p>
    <w:p w14:paraId="0AE46BE0" w14:textId="188BB5E7" w:rsidR="00DC1B02" w:rsidRPr="00B16953" w:rsidRDefault="00DC1B02" w:rsidP="00B16953">
      <w:pPr>
        <w:spacing w:line="360" w:lineRule="auto"/>
        <w:rPr>
          <w:rFonts w:ascii="Roboto" w:hAnsi="Roboto"/>
          <w:kern w:val="0"/>
          <w:sz w:val="22"/>
          <w:szCs w:val="22"/>
          <w14:ligatures w14:val="none"/>
        </w:rPr>
      </w:pPr>
      <w:r>
        <w:rPr>
          <w:rFonts w:ascii="Roboto" w:hAnsi="Roboto"/>
          <w:sz w:val="22"/>
        </w:rPr>
        <w:t xml:space="preserve">Au quotidien, cela a révélé non seulement son efficacité, mais surtout sa viabilité à long terme : cette possibilité de réagir de manière flexible aux exigences du marché (p. ex. triples vitrages), offre à AMSCO un potentiel de croissance supplémentaire. </w:t>
      </w:r>
    </w:p>
    <w:p w14:paraId="69537FDF" w14:textId="345A7ECE" w:rsidR="0048781D" w:rsidRPr="000B54FF" w:rsidRDefault="0048781D" w:rsidP="00B16953">
      <w:pPr>
        <w:spacing w:line="360" w:lineRule="auto"/>
        <w:rPr>
          <w:rFonts w:ascii="Roboto" w:hAnsi="Roboto"/>
          <w:b/>
          <w:bCs/>
          <w:kern w:val="0"/>
          <w:sz w:val="22"/>
          <w:szCs w:val="22"/>
          <w14:ligatures w14:val="none"/>
        </w:rPr>
      </w:pPr>
      <w:r>
        <w:rPr>
          <w:rFonts w:ascii="Roboto" w:hAnsi="Roboto"/>
          <w:b/>
          <w:sz w:val="22"/>
        </w:rPr>
        <w:t>Développement stratégique sur la base de normes de qualité communes</w:t>
      </w:r>
    </w:p>
    <w:p w14:paraId="5F6B085B" w14:textId="415D67A5" w:rsidR="00DC1B02" w:rsidRPr="00B16953" w:rsidRDefault="00DC1B02" w:rsidP="00B16953">
      <w:pPr>
        <w:spacing w:line="360" w:lineRule="auto"/>
        <w:rPr>
          <w:rFonts w:ascii="Roboto" w:hAnsi="Roboto"/>
          <w:kern w:val="0"/>
          <w:sz w:val="22"/>
          <w:szCs w:val="22"/>
          <w14:ligatures w14:val="none"/>
        </w:rPr>
      </w:pPr>
      <w:r>
        <w:rPr>
          <w:rFonts w:ascii="Roboto" w:hAnsi="Roboto"/>
          <w:sz w:val="22"/>
        </w:rPr>
        <w:lastRenderedPageBreak/>
        <w:t xml:space="preserve">Alors qu’AMSCO intervient principalement sur le marché ouest-américain, l’orientation stratégique reste claire : le vinyle reste l’activité principale, tandis que le nouvel atelier crée un espace pour se repositionner davantage dans le secteur de l’aluminium – avec des concepts innovants de portes coulissantes qui ouvrent de nouvelles possibilités architectoniques grâce à de grands panneaux qui coulissent les uns dans les autres. </w:t>
      </w:r>
    </w:p>
    <w:p w14:paraId="4CA000C6" w14:textId="375E07D9" w:rsidR="00DC1B02" w:rsidRDefault="00DC1B02" w:rsidP="00B16953">
      <w:pPr>
        <w:spacing w:line="360" w:lineRule="auto"/>
        <w:rPr>
          <w:rFonts w:ascii="Roboto" w:hAnsi="Roboto"/>
          <w:kern w:val="0"/>
          <w:sz w:val="22"/>
          <w:szCs w:val="22"/>
          <w14:ligatures w14:val="none"/>
        </w:rPr>
      </w:pPr>
      <w:r>
        <w:rPr>
          <w:rFonts w:ascii="Roboto" w:hAnsi="Roboto"/>
          <w:sz w:val="22"/>
        </w:rPr>
        <w:t xml:space="preserve">D’une coopération est ainsi née une histoire à succès qui est portée par un état d’esprit commun : lorsque deux entreprises ne considèrent pas les détails comme une chose secondaire mais comme le lieu où naît la qualité, la technologie devient alors un avantage compétitif – et de la productivité, la fiabilité voit le jour. </w:t>
      </w:r>
    </w:p>
    <w:p w14:paraId="45F314DA" w14:textId="77777777" w:rsidR="00BD4B7C" w:rsidRPr="00FE5252" w:rsidRDefault="00BD4B7C" w:rsidP="00B16953">
      <w:pPr>
        <w:spacing w:line="360" w:lineRule="auto"/>
        <w:rPr>
          <w:rFonts w:ascii="Roboto" w:hAnsi="Roboto"/>
          <w:kern w:val="0"/>
          <w:sz w:val="22"/>
          <w:szCs w:val="22"/>
          <w:lang w:val="en-US"/>
          <w14:ligatures w14:val="none"/>
        </w:rPr>
      </w:pPr>
    </w:p>
    <w:p w14:paraId="52FB9D67" w14:textId="77777777" w:rsidR="00B16953" w:rsidRPr="00B16953" w:rsidRDefault="00B16953" w:rsidP="00B16953">
      <w:pPr>
        <w:spacing w:line="360" w:lineRule="auto"/>
        <w:rPr>
          <w:rFonts w:ascii="Roboto" w:hAnsi="Roboto"/>
        </w:rPr>
      </w:pPr>
      <w:r>
        <w:rPr>
          <w:rFonts w:ascii="Roboto" w:hAnsi="Roboto"/>
          <w:b/>
        </w:rPr>
        <w:t xml:space="preserve">Photos </w:t>
      </w:r>
      <w:r>
        <w:rPr>
          <w:rFonts w:ascii="Roboto" w:hAnsi="Roboto"/>
        </w:rPr>
        <w:t xml:space="preserve">© </w:t>
      </w:r>
      <w:proofErr w:type="spellStart"/>
      <w:r>
        <w:rPr>
          <w:rFonts w:ascii="Roboto" w:hAnsi="Roboto"/>
        </w:rPr>
        <w:t>LiSEC</w:t>
      </w:r>
      <w:proofErr w:type="spellEnd"/>
    </w:p>
    <w:p w14:paraId="1C68E327" w14:textId="77777777" w:rsidR="000B54FF" w:rsidRDefault="00D076E1">
      <w:r>
        <w:rPr>
          <w:noProof/>
        </w:rPr>
        <w:drawing>
          <wp:inline distT="0" distB="0" distL="0" distR="0" wp14:anchorId="09C3B3B3" wp14:editId="45A9397E">
            <wp:extent cx="3960000" cy="2642185"/>
            <wp:effectExtent l="0" t="0" r="2540" b="6350"/>
            <wp:docPr id="192487974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1C56B145" w14:textId="6AEA947B" w:rsidR="0011367D" w:rsidRDefault="000A7C2B">
      <w:r w:rsidRPr="000A7C2B">
        <w:t xml:space="preserve">© </w:t>
      </w:r>
      <w:proofErr w:type="spellStart"/>
      <w:r w:rsidRPr="000A7C2B">
        <w:t>LiSE</w:t>
      </w:r>
      <w:r>
        <w:t>C</w:t>
      </w:r>
      <w:proofErr w:type="spellEnd"/>
      <w:r>
        <w:t xml:space="preserve"> ; </w:t>
      </w:r>
      <w:r w:rsidR="0011367D">
        <w:t>La ligne Velocity chez AMSCO en service</w:t>
      </w:r>
    </w:p>
    <w:p w14:paraId="0158E6C4" w14:textId="77777777" w:rsidR="000B54FF" w:rsidRDefault="00D076E1">
      <w:r>
        <w:rPr>
          <w:noProof/>
        </w:rPr>
        <w:lastRenderedPageBreak/>
        <w:drawing>
          <wp:inline distT="0" distB="0" distL="0" distR="0" wp14:anchorId="331358A4" wp14:editId="719D96A5">
            <wp:extent cx="3960000" cy="2642185"/>
            <wp:effectExtent l="0" t="0" r="2540" b="6350"/>
            <wp:docPr id="109055090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30D95FB7" w14:textId="4871F0B2" w:rsidR="000B54FF" w:rsidRDefault="000A7C2B">
      <w:r w:rsidRPr="000A7C2B">
        <w:t xml:space="preserve">© </w:t>
      </w:r>
      <w:proofErr w:type="spellStart"/>
      <w:r w:rsidRPr="000A7C2B">
        <w:t>LiSEC</w:t>
      </w:r>
      <w:proofErr w:type="spellEnd"/>
      <w:r>
        <w:t xml:space="preserve"> ; </w:t>
      </w:r>
      <w:r w:rsidR="000B54FF">
        <w:t>VSA – une des machines clés de la ligne Velocity</w:t>
      </w:r>
    </w:p>
    <w:p w14:paraId="4C93D657" w14:textId="77777777" w:rsidR="000B54FF" w:rsidRDefault="000B54FF"/>
    <w:p w14:paraId="56D7301C" w14:textId="77777777" w:rsidR="000B54FF" w:rsidRDefault="00D076E1">
      <w:r>
        <w:rPr>
          <w:noProof/>
        </w:rPr>
        <w:drawing>
          <wp:inline distT="0" distB="0" distL="0" distR="0" wp14:anchorId="478B42E6" wp14:editId="4C40EBA9">
            <wp:extent cx="3960000" cy="2642185"/>
            <wp:effectExtent l="0" t="0" r="2540" b="6350"/>
            <wp:docPr id="2106710994"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032C2BD1" w14:textId="3848DEEC" w:rsidR="000B54FF" w:rsidRDefault="000A7C2B">
      <w:r w:rsidRPr="000A7C2B">
        <w:t xml:space="preserve">© </w:t>
      </w:r>
      <w:proofErr w:type="spellStart"/>
      <w:r w:rsidRPr="000A7C2B">
        <w:t>LiSEC</w:t>
      </w:r>
      <w:proofErr w:type="spellEnd"/>
      <w:r>
        <w:t xml:space="preserve"> ; </w:t>
      </w:r>
      <w:r w:rsidR="000B54FF">
        <w:t xml:space="preserve">Chris Jonely (spécialiste des équipements chez AMSCO, à gauche) et Curtis Liposcak (ventes </w:t>
      </w:r>
      <w:proofErr w:type="spellStart"/>
      <w:r w:rsidR="000B54FF">
        <w:t>LiSEC</w:t>
      </w:r>
      <w:proofErr w:type="spellEnd"/>
      <w:r w:rsidR="000B54FF">
        <w:t>, à droite) devant la machine VSA de la ligne Velocity</w:t>
      </w:r>
    </w:p>
    <w:p w14:paraId="5248C18D" w14:textId="6694002A" w:rsidR="000B54FF" w:rsidRDefault="00D076E1">
      <w:r>
        <w:rPr>
          <w:noProof/>
        </w:rPr>
        <w:lastRenderedPageBreak/>
        <w:drawing>
          <wp:inline distT="0" distB="0" distL="0" distR="0" wp14:anchorId="119C938A" wp14:editId="2F1ED0E7">
            <wp:extent cx="3960000" cy="2642185"/>
            <wp:effectExtent l="0" t="0" r="2540" b="6350"/>
            <wp:docPr id="1124485437"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2F1F103C" w14:textId="63023B1A" w:rsidR="000B54FF" w:rsidRPr="00C933B2" w:rsidRDefault="000A7C2B">
      <w:r w:rsidRPr="000A7C2B">
        <w:t xml:space="preserve">© </w:t>
      </w:r>
      <w:proofErr w:type="spellStart"/>
      <w:r w:rsidRPr="000A7C2B">
        <w:t>LiSEC</w:t>
      </w:r>
      <w:proofErr w:type="spellEnd"/>
      <w:r>
        <w:t xml:space="preserve"> ; </w:t>
      </w:r>
      <w:r w:rsidR="000B54FF">
        <w:t xml:space="preserve">Chris Jonely (spécialiste des équipements chez AMSCO, à droite) et Curtis Liposcak (ventes </w:t>
      </w:r>
      <w:proofErr w:type="spellStart"/>
      <w:r w:rsidR="000B54FF">
        <w:t>LiSEC</w:t>
      </w:r>
      <w:proofErr w:type="spellEnd"/>
      <w:r w:rsidR="000B54FF">
        <w:t>, à gauche) au showroom d’AMSCO</w:t>
      </w:r>
    </w:p>
    <w:p w14:paraId="47F31EBC" w14:textId="1024CD4E" w:rsidR="00D076E1" w:rsidRPr="00FE5252" w:rsidRDefault="00D076E1"/>
    <w:p w14:paraId="76323ABD" w14:textId="77777777" w:rsidR="00B16953" w:rsidRPr="0020758A" w:rsidRDefault="00B16953" w:rsidP="00B16953">
      <w:pPr>
        <w:widowControl w:val="0"/>
        <w:spacing w:after="0" w:line="240" w:lineRule="auto"/>
        <w:rPr>
          <w:rFonts w:ascii="Roboto" w:hAnsi="Roboto"/>
          <w:b/>
          <w:sz w:val="20"/>
          <w:szCs w:val="20"/>
        </w:rPr>
      </w:pPr>
      <w:r>
        <w:rPr>
          <w:rFonts w:ascii="Roboto" w:hAnsi="Roboto"/>
          <w:b/>
          <w:sz w:val="20"/>
        </w:rPr>
        <w:t xml:space="preserve">À propos de </w:t>
      </w:r>
      <w:proofErr w:type="spellStart"/>
      <w:r>
        <w:rPr>
          <w:rFonts w:ascii="Roboto" w:hAnsi="Roboto"/>
          <w:b/>
          <w:sz w:val="20"/>
        </w:rPr>
        <w:t>LiSEC</w:t>
      </w:r>
      <w:proofErr w:type="spellEnd"/>
    </w:p>
    <w:p w14:paraId="00046491" w14:textId="77777777" w:rsidR="00B16953" w:rsidRPr="00C006E3" w:rsidRDefault="00B16953" w:rsidP="00B16953">
      <w:pPr>
        <w:spacing w:after="0" w:line="240" w:lineRule="auto"/>
        <w:rPr>
          <w:rFonts w:ascii="Roboto" w:hAnsi="Roboto"/>
          <w:sz w:val="20"/>
        </w:rPr>
      </w:pPr>
    </w:p>
    <w:p w14:paraId="4392C48D" w14:textId="763222FC" w:rsidR="00B16953" w:rsidRDefault="00B16953" w:rsidP="00B16953">
      <w:pPr>
        <w:spacing w:after="0" w:line="240" w:lineRule="auto"/>
        <w:rPr>
          <w:rFonts w:ascii="Roboto" w:hAnsi="Roboto"/>
          <w:sz w:val="20"/>
        </w:rPr>
      </w:pPr>
      <w:proofErr w:type="spellStart"/>
      <w:r>
        <w:rPr>
          <w:rFonts w:ascii="Roboto" w:hAnsi="Roboto"/>
          <w:sz w:val="20"/>
        </w:rPr>
        <w:t>LiSEC</w:t>
      </w:r>
      <w:proofErr w:type="spellEnd"/>
      <w:r>
        <w:rPr>
          <w:rFonts w:ascii="Roboto" w:hAnsi="Roboto"/>
          <w:sz w:val="20"/>
        </w:rPr>
        <w:t>, dont le siège social est installé à Seitenstetten/Amstetten, en Autriche, est un groupe international proposant, depuis plus de 60 ans, des solutions individuelles et globales innovantes dans le domaine de l’usinage et de la transformation de verre plat. Avec 1 300 employés répartis sur 25 sites, le groupe a généré en 202</w:t>
      </w:r>
      <w:r w:rsidR="00FE5252">
        <w:rPr>
          <w:rFonts w:ascii="Roboto" w:hAnsi="Roboto"/>
          <w:sz w:val="20"/>
        </w:rPr>
        <w:t>5</w:t>
      </w:r>
      <w:r>
        <w:rPr>
          <w:rFonts w:ascii="Roboto" w:hAnsi="Roboto"/>
          <w:sz w:val="20"/>
        </w:rPr>
        <w:t xml:space="preserve"> un chiffre d’affaires global de 300 millions d’euros, dont plus de 95 pour cent à l’export. </w:t>
      </w:r>
      <w:proofErr w:type="spellStart"/>
      <w:r>
        <w:rPr>
          <w:rFonts w:ascii="Roboto" w:hAnsi="Roboto"/>
          <w:sz w:val="20"/>
        </w:rPr>
        <w:t>LiSEC</w:t>
      </w:r>
      <w:proofErr w:type="spellEnd"/>
      <w:r>
        <w:rPr>
          <w:rFonts w:ascii="Roboto" w:hAnsi="Roboto"/>
          <w:sz w:val="20"/>
        </w:rPr>
        <w:t xml:space="preserve"> offre des installations et systèmes haute qualité ainsi que des concepts complets intégrés et des logiciels, tout le long de la chaîne de process de la transformation du verre plat. La gamme de produits comprend des machines individuelles ainsi que des lignes de production complètes pour la découpe du verre, l’usinage de bords de vitres et de surfaces vitrées, la fabrication de verre isolant et feuilleté ainsi que la logistique interne et externe associée. Les clients profitent de la collaboration avec un fournisseur global qui dispose d’une solide expérience dans la mise en œuvre de grands projets et d’un réseau de service après-vente mondial.</w:t>
      </w:r>
    </w:p>
    <w:p w14:paraId="708B1FB3" w14:textId="77777777" w:rsidR="00B16953" w:rsidRPr="00C006E3" w:rsidRDefault="00B16953" w:rsidP="00B16953">
      <w:pPr>
        <w:spacing w:after="0" w:line="240" w:lineRule="auto"/>
        <w:rPr>
          <w:rFonts w:ascii="Roboto" w:hAnsi="Roboto" w:cs="Arial"/>
          <w:sz w:val="20"/>
          <w:szCs w:val="20"/>
        </w:rPr>
      </w:pPr>
    </w:p>
    <w:p w14:paraId="244C12DC" w14:textId="77777777" w:rsidR="00B16953" w:rsidRPr="003C3EC7" w:rsidRDefault="00B16953" w:rsidP="00B16953">
      <w:pPr>
        <w:widowControl w:val="0"/>
        <w:autoSpaceDE w:val="0"/>
        <w:autoSpaceDN w:val="0"/>
        <w:adjustRightInd w:val="0"/>
        <w:spacing w:after="0" w:line="240" w:lineRule="auto"/>
        <w:ind w:right="-2126"/>
        <w:rPr>
          <w:rFonts w:ascii="Roboto" w:hAnsi="Roboto" w:cs="Arial"/>
          <w:sz w:val="20"/>
          <w:szCs w:val="20"/>
        </w:rPr>
      </w:pPr>
      <w:r>
        <w:rPr>
          <w:rFonts w:ascii="Roboto" w:hAnsi="Roboto"/>
          <w:b/>
          <w:color w:val="000000"/>
          <w:sz w:val="20"/>
        </w:rPr>
        <w:t>Informations complémentaires :</w:t>
      </w:r>
      <w:r>
        <w:rPr>
          <w:rFonts w:ascii="Roboto" w:hAnsi="Roboto"/>
          <w:color w:val="000000"/>
          <w:sz w:val="20"/>
        </w:rPr>
        <w:br/>
      </w:r>
      <w:r>
        <w:rPr>
          <w:rFonts w:ascii="Roboto" w:hAnsi="Roboto"/>
          <w:sz w:val="20"/>
        </w:rPr>
        <w:t>Claudia GUSCHLBAUER</w:t>
      </w:r>
    </w:p>
    <w:p w14:paraId="157C4D14" w14:textId="77777777" w:rsidR="00B16953" w:rsidRPr="003C3EC7" w:rsidRDefault="00B16953" w:rsidP="00B16953">
      <w:pPr>
        <w:widowControl w:val="0"/>
        <w:autoSpaceDE w:val="0"/>
        <w:autoSpaceDN w:val="0"/>
        <w:adjustRightInd w:val="0"/>
        <w:spacing w:after="0" w:line="240" w:lineRule="auto"/>
        <w:ind w:right="-2126"/>
        <w:rPr>
          <w:rFonts w:ascii="Roboto" w:hAnsi="Roboto" w:cs="Arial"/>
          <w:sz w:val="20"/>
          <w:szCs w:val="20"/>
        </w:rPr>
      </w:pPr>
      <w:r>
        <w:rPr>
          <w:rFonts w:ascii="Roboto" w:hAnsi="Roboto"/>
          <w:sz w:val="20"/>
        </w:rPr>
        <w:t>Directrice Marketing et Communication d’entreprise</w:t>
      </w:r>
    </w:p>
    <w:p w14:paraId="5CA5B2DC" w14:textId="77777777" w:rsidR="00B16953" w:rsidRPr="003C3EC7" w:rsidRDefault="00B16953" w:rsidP="00B16953">
      <w:pPr>
        <w:widowControl w:val="0"/>
        <w:autoSpaceDE w:val="0"/>
        <w:autoSpaceDN w:val="0"/>
        <w:adjustRightInd w:val="0"/>
        <w:spacing w:after="0" w:line="240" w:lineRule="auto"/>
        <w:ind w:right="-2126"/>
        <w:rPr>
          <w:rFonts w:ascii="Roboto" w:hAnsi="Roboto" w:cs="Arial"/>
          <w:sz w:val="20"/>
          <w:szCs w:val="20"/>
        </w:rPr>
      </w:pPr>
    </w:p>
    <w:p w14:paraId="5BCB7D68" w14:textId="77777777" w:rsidR="00B16953" w:rsidRPr="00534ADE" w:rsidRDefault="00B16953" w:rsidP="00B16953">
      <w:pPr>
        <w:spacing w:after="0" w:line="240" w:lineRule="auto"/>
        <w:rPr>
          <w:rFonts w:ascii="Roboto" w:hAnsi="Roboto" w:cs="Arial"/>
        </w:rPr>
      </w:pPr>
      <w:proofErr w:type="spellStart"/>
      <w:r>
        <w:rPr>
          <w:rFonts w:ascii="Roboto" w:hAnsi="Roboto"/>
          <w:sz w:val="20"/>
        </w:rPr>
        <w:t>LiSEC</w:t>
      </w:r>
      <w:proofErr w:type="spellEnd"/>
      <w:r>
        <w:rPr>
          <w:rFonts w:ascii="Roboto" w:hAnsi="Roboto"/>
          <w:sz w:val="20"/>
        </w:rPr>
        <w:t xml:space="preserve"> Austria GmbH</w:t>
      </w:r>
      <w:r>
        <w:rPr>
          <w:rFonts w:ascii="Roboto" w:hAnsi="Roboto"/>
          <w:sz w:val="20"/>
        </w:rPr>
        <w:br/>
        <w:t>Peter-Lisec-</w:t>
      </w:r>
      <w:proofErr w:type="spellStart"/>
      <w:r>
        <w:rPr>
          <w:rFonts w:ascii="Roboto" w:hAnsi="Roboto"/>
          <w:sz w:val="20"/>
        </w:rPr>
        <w:t>Str</w:t>
      </w:r>
      <w:proofErr w:type="spellEnd"/>
      <w:r>
        <w:rPr>
          <w:rFonts w:ascii="Roboto" w:hAnsi="Roboto"/>
          <w:sz w:val="20"/>
        </w:rPr>
        <w:t>. 1 – 3353 Seitenstetten, Autriche</w:t>
      </w:r>
      <w:r>
        <w:rPr>
          <w:rFonts w:ascii="Roboto" w:hAnsi="Roboto"/>
          <w:sz w:val="20"/>
        </w:rPr>
        <w:br/>
        <w:t>Tél. : +43 7477 405-1115</w:t>
      </w:r>
      <w:r>
        <w:rPr>
          <w:rFonts w:ascii="Roboto" w:hAnsi="Roboto"/>
          <w:sz w:val="20"/>
        </w:rPr>
        <w:br/>
        <w:t>Mobile : +43 660 871 58 03</w:t>
      </w:r>
      <w:r>
        <w:rPr>
          <w:rFonts w:ascii="Roboto" w:hAnsi="Roboto"/>
          <w:sz w:val="20"/>
        </w:rPr>
        <w:br/>
        <w:t xml:space="preserve">E-mail : </w:t>
      </w:r>
      <w:hyperlink r:id="rId10" w:history="1">
        <w:r>
          <w:rPr>
            <w:rStyle w:val="Hyperlink"/>
            <w:rFonts w:ascii="Roboto" w:hAnsi="Roboto"/>
            <w:sz w:val="20"/>
          </w:rPr>
          <w:t>claudia.guschlbauer@lisec.com</w:t>
        </w:r>
      </w:hyperlink>
      <w:r>
        <w:rPr>
          <w:rFonts w:ascii="Roboto" w:hAnsi="Roboto"/>
          <w:sz w:val="20"/>
        </w:rPr>
        <w:t xml:space="preserve"> – </w:t>
      </w:r>
      <w:hyperlink r:id="rId11" w:history="1">
        <w:r>
          <w:rPr>
            <w:rStyle w:val="Hyperlink"/>
            <w:rFonts w:ascii="Roboto" w:hAnsi="Roboto"/>
            <w:sz w:val="20"/>
          </w:rPr>
          <w:t>www.lisec.com</w:t>
        </w:r>
      </w:hyperlink>
    </w:p>
    <w:p w14:paraId="2896F6AB" w14:textId="77777777" w:rsidR="00B16953" w:rsidRPr="009D5F33" w:rsidRDefault="00B16953" w:rsidP="00B16953">
      <w:pPr>
        <w:widowControl w:val="0"/>
        <w:spacing w:after="0" w:line="240" w:lineRule="auto"/>
        <w:jc w:val="both"/>
        <w:rPr>
          <w:rFonts w:ascii="Roboto" w:hAnsi="Roboto"/>
        </w:rPr>
      </w:pPr>
    </w:p>
    <w:p w14:paraId="7BA7FA17" w14:textId="77777777" w:rsidR="00B16953" w:rsidRDefault="00B16953"/>
    <w:sectPr w:rsidR="00B16953">
      <w:head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0D29F" w14:textId="77777777" w:rsidR="00F124F7" w:rsidRDefault="00F124F7" w:rsidP="00B16953">
      <w:pPr>
        <w:spacing w:after="0" w:line="240" w:lineRule="auto"/>
      </w:pPr>
      <w:r>
        <w:separator/>
      </w:r>
    </w:p>
  </w:endnote>
  <w:endnote w:type="continuationSeparator" w:id="0">
    <w:p w14:paraId="3799B761" w14:textId="77777777" w:rsidR="00F124F7" w:rsidRDefault="00F124F7" w:rsidP="00B16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B7B19" w14:textId="77777777" w:rsidR="00F124F7" w:rsidRDefault="00F124F7" w:rsidP="00B16953">
      <w:pPr>
        <w:spacing w:after="0" w:line="240" w:lineRule="auto"/>
      </w:pPr>
      <w:r>
        <w:separator/>
      </w:r>
    </w:p>
  </w:footnote>
  <w:footnote w:type="continuationSeparator" w:id="0">
    <w:p w14:paraId="58347094" w14:textId="77777777" w:rsidR="00F124F7" w:rsidRDefault="00F124F7" w:rsidP="00B169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9DC5A" w14:textId="77777777" w:rsidR="00B16953" w:rsidRDefault="00B16953" w:rsidP="00B16953">
    <w:pPr>
      <w:pStyle w:val="Kopfzeile"/>
      <w:rPr>
        <w:rFonts w:ascii="Roboto" w:hAnsi="Roboto"/>
        <w:b/>
        <w:sz w:val="16"/>
        <w:szCs w:val="16"/>
      </w:rPr>
    </w:pPr>
  </w:p>
  <w:p w14:paraId="58487C90" w14:textId="77777777" w:rsidR="00B16953" w:rsidRDefault="00B16953" w:rsidP="00B16953">
    <w:pPr>
      <w:pStyle w:val="Kopfzeile"/>
      <w:rPr>
        <w:rFonts w:ascii="Roboto" w:hAnsi="Roboto"/>
        <w:b/>
        <w:sz w:val="16"/>
        <w:szCs w:val="16"/>
      </w:rPr>
    </w:pPr>
  </w:p>
  <w:p w14:paraId="6F436EF6" w14:textId="77777777" w:rsidR="00B16953" w:rsidRPr="001B34E2" w:rsidRDefault="00B16953" w:rsidP="00B16953">
    <w:pPr>
      <w:pStyle w:val="Kopfzeile"/>
      <w:rPr>
        <w:rFonts w:ascii="Roboto" w:hAnsi="Roboto"/>
        <w:b/>
        <w:sz w:val="16"/>
        <w:szCs w:val="16"/>
      </w:rPr>
    </w:pPr>
  </w:p>
  <w:p w14:paraId="51C722EA" w14:textId="77777777" w:rsidR="00B16953" w:rsidRPr="001B34E2" w:rsidRDefault="00B16953" w:rsidP="00B16953">
    <w:pPr>
      <w:pStyle w:val="Kopfzeile"/>
      <w:rPr>
        <w:rFonts w:ascii="Roboto" w:hAnsi="Roboto"/>
        <w:b/>
      </w:rPr>
    </w:pPr>
  </w:p>
  <w:p w14:paraId="5F934A04" w14:textId="77777777" w:rsidR="00B16953" w:rsidRPr="001B34E2" w:rsidRDefault="00B16953" w:rsidP="00B16953">
    <w:pPr>
      <w:pStyle w:val="Kopfzeile"/>
      <w:rPr>
        <w:rFonts w:ascii="Roboto" w:hAnsi="Roboto"/>
        <w:b/>
      </w:rPr>
    </w:pPr>
  </w:p>
  <w:p w14:paraId="308B6195" w14:textId="77777777" w:rsidR="00B16953" w:rsidRPr="006C55E8" w:rsidRDefault="00B16953" w:rsidP="00B16953">
    <w:pPr>
      <w:pStyle w:val="Kopfzeile"/>
      <w:rPr>
        <w:rFonts w:ascii="Arial" w:hAnsi="Arial" w:cs="Arial"/>
        <w:b/>
      </w:rPr>
    </w:pPr>
    <w:bookmarkStart w:id="0" w:name="_Hlk145570763"/>
    <w:r>
      <w:rPr>
        <w:rFonts w:ascii="Arial" w:hAnsi="Arial"/>
        <w:b/>
        <w:noProof/>
      </w:rPr>
      <w:drawing>
        <wp:anchor distT="0" distB="0" distL="114300" distR="114300" simplePos="0" relativeHeight="251659264" behindDoc="1" locked="0" layoutInCell="1" allowOverlap="1" wp14:anchorId="6752F650" wp14:editId="74C045FB">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b/>
      </w:rPr>
      <w:t>COMMUNIQUÉ DE PRESSE</w:t>
    </w:r>
  </w:p>
  <w:p w14:paraId="6E2B5AB5" w14:textId="77777777" w:rsidR="00B16953" w:rsidRPr="001B34E2" w:rsidRDefault="00B16953" w:rsidP="00B16953">
    <w:pPr>
      <w:pStyle w:val="Kopfzeile"/>
      <w:rPr>
        <w:rFonts w:ascii="Roboto" w:hAnsi="Roboto"/>
        <w:lang w:val="it-IT"/>
      </w:rPr>
    </w:pPr>
  </w:p>
  <w:bookmarkEnd w:id="0"/>
  <w:p w14:paraId="113CDF66" w14:textId="77777777" w:rsidR="00B16953" w:rsidRPr="001B34E2" w:rsidRDefault="00B16953" w:rsidP="00B16953">
    <w:pPr>
      <w:pStyle w:val="Kopfzeile"/>
      <w:rPr>
        <w:rFonts w:ascii="Roboto" w:hAnsi="Roboto"/>
      </w:rPr>
    </w:pPr>
  </w:p>
  <w:p w14:paraId="44515EE6" w14:textId="77777777" w:rsidR="00B16953" w:rsidRDefault="00B16953" w:rsidP="00B16953">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B02"/>
    <w:rsid w:val="0001246C"/>
    <w:rsid w:val="00015302"/>
    <w:rsid w:val="00055348"/>
    <w:rsid w:val="00081765"/>
    <w:rsid w:val="000A7416"/>
    <w:rsid w:val="000A7C2B"/>
    <w:rsid w:val="000B54FF"/>
    <w:rsid w:val="0011367D"/>
    <w:rsid w:val="001337AE"/>
    <w:rsid w:val="00145816"/>
    <w:rsid w:val="001D540B"/>
    <w:rsid w:val="00263322"/>
    <w:rsid w:val="002710EB"/>
    <w:rsid w:val="002872F9"/>
    <w:rsid w:val="002B17DA"/>
    <w:rsid w:val="002F5FCE"/>
    <w:rsid w:val="003343AB"/>
    <w:rsid w:val="00383A1A"/>
    <w:rsid w:val="003A3905"/>
    <w:rsid w:val="003E6EB6"/>
    <w:rsid w:val="00431AE2"/>
    <w:rsid w:val="0048781D"/>
    <w:rsid w:val="00500707"/>
    <w:rsid w:val="00545732"/>
    <w:rsid w:val="005A52D1"/>
    <w:rsid w:val="005D2890"/>
    <w:rsid w:val="005D66E1"/>
    <w:rsid w:val="005F2DEC"/>
    <w:rsid w:val="00637CB7"/>
    <w:rsid w:val="006A36BD"/>
    <w:rsid w:val="007E0067"/>
    <w:rsid w:val="00844F23"/>
    <w:rsid w:val="00883B06"/>
    <w:rsid w:val="00912434"/>
    <w:rsid w:val="00915F3E"/>
    <w:rsid w:val="009C44BB"/>
    <w:rsid w:val="009F310E"/>
    <w:rsid w:val="00A202AB"/>
    <w:rsid w:val="00B004D2"/>
    <w:rsid w:val="00B1174E"/>
    <w:rsid w:val="00B16953"/>
    <w:rsid w:val="00BD4B7C"/>
    <w:rsid w:val="00BF5C7C"/>
    <w:rsid w:val="00C52AA8"/>
    <w:rsid w:val="00C93221"/>
    <w:rsid w:val="00C933B2"/>
    <w:rsid w:val="00CE5B25"/>
    <w:rsid w:val="00D076E1"/>
    <w:rsid w:val="00D21669"/>
    <w:rsid w:val="00D2291E"/>
    <w:rsid w:val="00D23DE4"/>
    <w:rsid w:val="00D7492B"/>
    <w:rsid w:val="00DA39A9"/>
    <w:rsid w:val="00DC1B02"/>
    <w:rsid w:val="00DF1904"/>
    <w:rsid w:val="00E07A22"/>
    <w:rsid w:val="00E54AAA"/>
    <w:rsid w:val="00E85655"/>
    <w:rsid w:val="00EE5485"/>
    <w:rsid w:val="00F124F7"/>
    <w:rsid w:val="00F44225"/>
    <w:rsid w:val="00F460BC"/>
    <w:rsid w:val="00F5016D"/>
    <w:rsid w:val="00FE0460"/>
    <w:rsid w:val="00FE5252"/>
    <w:rsid w:val="00FF2D37"/>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057F0"/>
  <w15:chartTrackingRefBased/>
  <w15:docId w15:val="{3AAD1A46-72F2-4355-B9D0-D351D13A2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C1B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DC1B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C1B0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C1B0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C1B0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C1B0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C1B0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C1B0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C1B0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1B0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DC1B0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C1B0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C1B0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C1B0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C1B0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C1B0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C1B0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C1B02"/>
    <w:rPr>
      <w:rFonts w:eastAsiaTheme="majorEastAsia" w:cstheme="majorBidi"/>
      <w:color w:val="272727" w:themeColor="text1" w:themeTint="D8"/>
    </w:rPr>
  </w:style>
  <w:style w:type="paragraph" w:styleId="Titel">
    <w:name w:val="Title"/>
    <w:basedOn w:val="Standard"/>
    <w:next w:val="Standard"/>
    <w:link w:val="TitelZchn"/>
    <w:uiPriority w:val="10"/>
    <w:qFormat/>
    <w:rsid w:val="00DC1B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C1B0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C1B0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C1B0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C1B0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DC1B02"/>
    <w:rPr>
      <w:i/>
      <w:iCs/>
      <w:color w:val="404040" w:themeColor="text1" w:themeTint="BF"/>
    </w:rPr>
  </w:style>
  <w:style w:type="paragraph" w:styleId="Listenabsatz">
    <w:name w:val="List Paragraph"/>
    <w:basedOn w:val="Standard"/>
    <w:uiPriority w:val="34"/>
    <w:qFormat/>
    <w:rsid w:val="00DC1B02"/>
    <w:pPr>
      <w:ind w:left="720"/>
      <w:contextualSpacing/>
    </w:pPr>
  </w:style>
  <w:style w:type="character" w:styleId="IntensiveHervorhebung">
    <w:name w:val="Intense Emphasis"/>
    <w:basedOn w:val="Absatz-Standardschriftart"/>
    <w:uiPriority w:val="21"/>
    <w:qFormat/>
    <w:rsid w:val="00DC1B02"/>
    <w:rPr>
      <w:i/>
      <w:iCs/>
      <w:color w:val="0F4761" w:themeColor="accent1" w:themeShade="BF"/>
    </w:rPr>
  </w:style>
  <w:style w:type="paragraph" w:styleId="IntensivesZitat">
    <w:name w:val="Intense Quote"/>
    <w:basedOn w:val="Standard"/>
    <w:next w:val="Standard"/>
    <w:link w:val="IntensivesZitatZchn"/>
    <w:uiPriority w:val="30"/>
    <w:qFormat/>
    <w:rsid w:val="00DC1B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C1B02"/>
    <w:rPr>
      <w:i/>
      <w:iCs/>
      <w:color w:val="0F4761" w:themeColor="accent1" w:themeShade="BF"/>
    </w:rPr>
  </w:style>
  <w:style w:type="character" w:styleId="IntensiverVerweis">
    <w:name w:val="Intense Reference"/>
    <w:basedOn w:val="Absatz-Standardschriftart"/>
    <w:uiPriority w:val="32"/>
    <w:qFormat/>
    <w:rsid w:val="00DC1B02"/>
    <w:rPr>
      <w:b/>
      <w:bCs/>
      <w:smallCaps/>
      <w:color w:val="0F4761" w:themeColor="accent1" w:themeShade="BF"/>
      <w:spacing w:val="5"/>
    </w:rPr>
  </w:style>
  <w:style w:type="paragraph" w:styleId="StandardWeb">
    <w:name w:val="Normal (Web)"/>
    <w:basedOn w:val="Standard"/>
    <w:uiPriority w:val="99"/>
    <w:semiHidden/>
    <w:unhideWhenUsed/>
    <w:rsid w:val="00DC1B02"/>
    <w:pPr>
      <w:spacing w:before="100" w:beforeAutospacing="1" w:after="100" w:afterAutospacing="1" w:line="240" w:lineRule="auto"/>
    </w:pPr>
    <w:rPr>
      <w:rFonts w:ascii="Times New Roman" w:eastAsia="Times New Roman" w:hAnsi="Times New Roman" w:cs="Times New Roman"/>
      <w:kern w:val="0"/>
      <w:lang w:eastAsia="de-AT"/>
      <w14:ligatures w14:val="none"/>
    </w:rPr>
  </w:style>
  <w:style w:type="character" w:styleId="Fett">
    <w:name w:val="Strong"/>
    <w:basedOn w:val="Absatz-Standardschriftart"/>
    <w:uiPriority w:val="22"/>
    <w:qFormat/>
    <w:rsid w:val="00DC1B02"/>
    <w:rPr>
      <w:b/>
      <w:bCs/>
    </w:rPr>
  </w:style>
  <w:style w:type="character" w:customStyle="1" w:styleId="relative">
    <w:name w:val="relative"/>
    <w:basedOn w:val="Absatz-Standardschriftart"/>
    <w:rsid w:val="00DC1B02"/>
  </w:style>
  <w:style w:type="paragraph" w:customStyle="1" w:styleId="not-prose">
    <w:name w:val="not-prose"/>
    <w:basedOn w:val="Standard"/>
    <w:rsid w:val="00DC1B02"/>
    <w:pPr>
      <w:spacing w:before="100" w:beforeAutospacing="1" w:after="100" w:afterAutospacing="1" w:line="240" w:lineRule="auto"/>
    </w:pPr>
    <w:rPr>
      <w:rFonts w:ascii="Times New Roman" w:eastAsia="Times New Roman" w:hAnsi="Times New Roman" w:cs="Times New Roman"/>
      <w:kern w:val="0"/>
      <w:lang w:eastAsia="de-AT"/>
      <w14:ligatures w14:val="none"/>
    </w:rPr>
  </w:style>
  <w:style w:type="paragraph" w:styleId="berarbeitung">
    <w:name w:val="Revision"/>
    <w:hidden/>
    <w:uiPriority w:val="99"/>
    <w:semiHidden/>
    <w:rsid w:val="00E54AAA"/>
    <w:pPr>
      <w:spacing w:after="0" w:line="240" w:lineRule="auto"/>
    </w:pPr>
  </w:style>
  <w:style w:type="paragraph" w:styleId="Kopfzeile">
    <w:name w:val="header"/>
    <w:basedOn w:val="Standard"/>
    <w:link w:val="KopfzeileZchn"/>
    <w:unhideWhenUsed/>
    <w:rsid w:val="00B16953"/>
    <w:pPr>
      <w:tabs>
        <w:tab w:val="center" w:pos="4536"/>
        <w:tab w:val="right" w:pos="9072"/>
      </w:tabs>
      <w:spacing w:after="0" w:line="240" w:lineRule="auto"/>
    </w:pPr>
  </w:style>
  <w:style w:type="character" w:customStyle="1" w:styleId="KopfzeileZchn">
    <w:name w:val="Kopfzeile Zchn"/>
    <w:basedOn w:val="Absatz-Standardschriftart"/>
    <w:link w:val="Kopfzeile"/>
    <w:rsid w:val="00B16953"/>
  </w:style>
  <w:style w:type="paragraph" w:styleId="Fuzeile">
    <w:name w:val="footer"/>
    <w:basedOn w:val="Standard"/>
    <w:link w:val="FuzeileZchn"/>
    <w:uiPriority w:val="99"/>
    <w:unhideWhenUsed/>
    <w:rsid w:val="00B1695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16953"/>
  </w:style>
  <w:style w:type="character" w:styleId="Hyperlink">
    <w:name w:val="Hyperlink"/>
    <w:rsid w:val="00B16953"/>
    <w:rPr>
      <w:color w:val="0000FF"/>
      <w:u w:val="single"/>
    </w:rPr>
  </w:style>
  <w:style w:type="character" w:styleId="Kommentarzeichen">
    <w:name w:val="annotation reference"/>
    <w:basedOn w:val="Absatz-Standardschriftart"/>
    <w:uiPriority w:val="99"/>
    <w:semiHidden/>
    <w:unhideWhenUsed/>
    <w:rsid w:val="00DA39A9"/>
    <w:rPr>
      <w:sz w:val="16"/>
      <w:szCs w:val="16"/>
    </w:rPr>
  </w:style>
  <w:style w:type="paragraph" w:styleId="Kommentartext">
    <w:name w:val="annotation text"/>
    <w:basedOn w:val="Standard"/>
    <w:link w:val="KommentartextZchn"/>
    <w:uiPriority w:val="99"/>
    <w:unhideWhenUsed/>
    <w:rsid w:val="00DA39A9"/>
    <w:pPr>
      <w:spacing w:line="240" w:lineRule="auto"/>
    </w:pPr>
    <w:rPr>
      <w:sz w:val="20"/>
      <w:szCs w:val="20"/>
    </w:rPr>
  </w:style>
  <w:style w:type="character" w:customStyle="1" w:styleId="KommentartextZchn">
    <w:name w:val="Kommentartext Zchn"/>
    <w:basedOn w:val="Absatz-Standardschriftart"/>
    <w:link w:val="Kommentartext"/>
    <w:uiPriority w:val="99"/>
    <w:rsid w:val="00DA39A9"/>
    <w:rPr>
      <w:sz w:val="20"/>
      <w:szCs w:val="20"/>
    </w:rPr>
  </w:style>
  <w:style w:type="paragraph" w:styleId="Kommentarthema">
    <w:name w:val="annotation subject"/>
    <w:basedOn w:val="Kommentartext"/>
    <w:next w:val="Kommentartext"/>
    <w:link w:val="KommentarthemaZchn"/>
    <w:uiPriority w:val="99"/>
    <w:semiHidden/>
    <w:unhideWhenUsed/>
    <w:rsid w:val="00DA39A9"/>
    <w:rPr>
      <w:b/>
      <w:bCs/>
    </w:rPr>
  </w:style>
  <w:style w:type="character" w:customStyle="1" w:styleId="KommentarthemaZchn">
    <w:name w:val="Kommentarthema Zchn"/>
    <w:basedOn w:val="KommentartextZchn"/>
    <w:link w:val="Kommentarthema"/>
    <w:uiPriority w:val="99"/>
    <w:semiHidden/>
    <w:rsid w:val="00DA39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lisec.com/?utm_source=Press-Release&amp;utm_medium=Word-PDF&amp;utm_campaign=DE" TargetMode="External"/><Relationship Id="rId5" Type="http://schemas.openxmlformats.org/officeDocument/2006/relationships/endnotes" Target="endnotes.xml"/><Relationship Id="rId10" Type="http://schemas.openxmlformats.org/officeDocument/2006/relationships/hyperlink" Target="mailto:claudia.guschlbauer@lisec.com"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2c3fb8ca-d47f-42c2-b955-6186e8077dcf}" enabled="0" method="" siteId="{2c3fb8ca-d47f-42c2-b955-6186e8077dc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1118</Words>
  <Characters>5959</Characters>
  <Application>Microsoft Office Word</Application>
  <DocSecurity>0</DocSecurity>
  <Lines>104</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Muehlwanger Martin</dc:creator>
  <cp:keywords/>
  <dc:description/>
  <cp:lastModifiedBy>Mayr Katharina</cp:lastModifiedBy>
  <cp:revision>10</cp:revision>
  <dcterms:created xsi:type="dcterms:W3CDTF">2025-12-16T14:47:00Z</dcterms:created>
  <dcterms:modified xsi:type="dcterms:W3CDTF">2026-05-26T12:23:00Z</dcterms:modified>
</cp:coreProperties>
</file>