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12CBA" w14:textId="3D690CB6" w:rsidR="00B16953" w:rsidRDefault="00B16953" w:rsidP="00B16953">
      <w:pPr>
        <w:spacing w:line="360" w:lineRule="auto"/>
        <w:rPr>
          <w:rFonts w:ascii="Roboto" w:hAnsi="Roboto"/>
          <w:sz w:val="22"/>
          <w:szCs w:val="22"/>
        </w:rPr>
      </w:pPr>
      <w:r>
        <w:rPr>
          <w:rFonts w:ascii="Roboto" w:hAnsi="Roboto"/>
          <w:sz w:val="22"/>
        </w:rPr>
        <w:t>Amstetten, Ausztria –</w:t>
      </w:r>
      <w:r w:rsidR="00345291">
        <w:rPr>
          <w:rFonts w:ascii="Roboto" w:hAnsi="Roboto"/>
          <w:sz w:val="22"/>
        </w:rPr>
        <w:t xml:space="preserve"> 27/05/2026</w:t>
      </w:r>
    </w:p>
    <w:p w14:paraId="365F3F02" w14:textId="05450017" w:rsidR="00DC1B02" w:rsidRPr="00B16953" w:rsidRDefault="00DC1B02" w:rsidP="00B16953">
      <w:pPr>
        <w:spacing w:line="360" w:lineRule="auto"/>
        <w:rPr>
          <w:rFonts w:ascii="Roboto" w:hAnsi="Roboto"/>
          <w:b/>
          <w:kern w:val="0"/>
          <w:sz w:val="36"/>
          <w:szCs w:val="22"/>
          <w14:ligatures w14:val="none"/>
        </w:rPr>
      </w:pPr>
      <w:r>
        <w:rPr>
          <w:rFonts w:ascii="Roboto" w:hAnsi="Roboto"/>
          <w:b/>
          <w:sz w:val="36"/>
        </w:rPr>
        <w:t>Amikor a részletek jelentik a különbséget: az AMSCO és a LiSEC közös iránya</w:t>
      </w:r>
    </w:p>
    <w:p w14:paraId="78DBB84D" w14:textId="7B6CE2CE" w:rsidR="00145816" w:rsidRPr="00B16953" w:rsidRDefault="00D2291E" w:rsidP="00B16953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t>Salt Lake Cityről sokaknak a Nagy-sóstó, a Wasatch-hegység közelsége és esetleg a téli olimpiai játékok jutnak eszébe. De ezek mellett a város egy hagyományokban gazdag üveggyártó vállalat otthona is: az AMSCO székhelye Salt Lake Cityben (Utah) található. A vállalat két nagy sebességű hőszigetelő üveg sort vásárolt a LiSEC-től.</w:t>
      </w:r>
    </w:p>
    <w:p w14:paraId="4FC308A0" w14:textId="77777777" w:rsidR="0048781D" w:rsidRPr="000B54FF" w:rsidRDefault="0048781D" w:rsidP="00B16953">
      <w:pPr>
        <w:spacing w:line="360" w:lineRule="auto"/>
        <w:rPr>
          <w:rFonts w:ascii="Roboto" w:hAnsi="Roboto"/>
          <w:b/>
          <w:bCs/>
          <w:kern w:val="0"/>
          <w:sz w:val="22"/>
          <w:szCs w:val="22"/>
          <w14:ligatures w14:val="none"/>
        </w:rPr>
      </w:pPr>
      <w:r>
        <w:rPr>
          <w:rFonts w:ascii="Roboto" w:hAnsi="Roboto"/>
          <w:b/>
          <w:sz w:val="22"/>
        </w:rPr>
        <w:t>Családi vállalkozásból piacvezető vinilablakgyártó</w:t>
      </w:r>
    </w:p>
    <w:p w14:paraId="58E5D9BE" w14:textId="39EB3D55" w:rsidR="00B1174E" w:rsidRPr="00B16953" w:rsidRDefault="00D2291E" w:rsidP="00B16953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t>Az AMSCO sikertörténete 1949-ben kezdődött, amikor Phil Rasmussen megalapította a vállalatot. Ami akkoriban ablakmegoldások gyártásaként indult, az az évtizedek során folyamatosan fejlődött tovább – mindig azzal a céllal, hogy alkalmazkodjanak a piaci követelményekhez, és a minőséget ne bízzák a véletlenre. Az 1980-as évek végén döntő lépés volt a vinilablakokra történő váltás: Ez a stratégiai döntés iránymutatónak bizonyult, és mind a mai napig a vállalat fő termékévé teszi a vinilt. Az AMSCO jelenleg körülbelül 500 munkatárssal, többműszakos üzemben dolgozik, és nagy gyártási területen termel – de a növekedés nem áll meg: egy további, körülbelül 9500 négyzetméteres üzem épül, hogy bővítsék a kapacitásokat, és új lehetőségeket teremtsenek.</w:t>
      </w:r>
    </w:p>
    <w:p w14:paraId="0E203429" w14:textId="1F2789D7" w:rsidR="0048781D" w:rsidRPr="000B54FF" w:rsidRDefault="0048781D" w:rsidP="00B16953">
      <w:pPr>
        <w:spacing w:line="360" w:lineRule="auto"/>
        <w:rPr>
          <w:rFonts w:ascii="Roboto" w:hAnsi="Roboto"/>
          <w:b/>
          <w:bCs/>
          <w:kern w:val="0"/>
          <w:sz w:val="22"/>
          <w:szCs w:val="22"/>
          <w14:ligatures w14:val="none"/>
        </w:rPr>
      </w:pPr>
      <w:r>
        <w:rPr>
          <w:rFonts w:ascii="Roboto" w:hAnsi="Roboto"/>
          <w:b/>
          <w:sz w:val="22"/>
        </w:rPr>
        <w:t>Részletorientáltság és a vállalat alapelve</w:t>
      </w:r>
    </w:p>
    <w:p w14:paraId="10158014" w14:textId="683D29F8" w:rsidR="00DC1B02" w:rsidRPr="00B16953" w:rsidRDefault="00DC1B02" w:rsidP="00B16953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t>Ami az AMSCO vállalatot különlegessé teszi, az a mindennapokban is azonnal érezhető hozzáállásuk, amely szerint a részletek számítanak. Legyen szó termékminőségről, a folyamatok tisztaságáról vagy a zökkenőmentes kezelésről – az AMSCO nem „körülbelüli”, hanem megismételhető precizitásban gondolkodik. Pontosan ez a részletorientált hozzáállás volt a közös nevező, amikor a LiSEC neve szóba került: a LiSEC-nél sem egyes tényezők döntenek a sikerről, hanem annak a számos átgondolt részletnek az együttműködése, amelyek megteremtik a stabilitást a napi üzem során.</w:t>
      </w:r>
    </w:p>
    <w:p w14:paraId="55CEF13D" w14:textId="08576F13" w:rsidR="0048781D" w:rsidRPr="000B54FF" w:rsidRDefault="0048781D" w:rsidP="005A52D1">
      <w:pPr>
        <w:spacing w:line="360" w:lineRule="auto"/>
        <w:rPr>
          <w:rFonts w:ascii="Roboto" w:hAnsi="Roboto"/>
          <w:b/>
          <w:bCs/>
          <w:kern w:val="0"/>
          <w:sz w:val="22"/>
          <w:szCs w:val="22"/>
          <w14:ligatures w14:val="none"/>
        </w:rPr>
      </w:pPr>
      <w:r>
        <w:rPr>
          <w:rFonts w:ascii="Roboto" w:hAnsi="Roboto"/>
          <w:b/>
          <w:sz w:val="22"/>
        </w:rPr>
        <w:t>Együttműködés a LiSEC-kel: minőség, hatékony megvalósítás, a know-how átadása mint a siker tényezői</w:t>
      </w:r>
    </w:p>
    <w:p w14:paraId="23DF47E0" w14:textId="3252963C" w:rsidR="00DC1B02" w:rsidRPr="00B16953" w:rsidRDefault="00F460BC" w:rsidP="00F460BC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lastRenderedPageBreak/>
        <w:t>Az együttműködés egy Las Vegas-i vásáron kezdődött. Az AMSCO ott ismerkedett meg a LiSEC gép- és szoftvermegoldásaival, majd úgy döntöttek, hogy két Velocity sort vásárolnak. Ez a nagy sebességű hőszigetelő üveg sor, amely Super Spacerek és fix távtartók megmunkálásához használható, sokoldalúságával tűnik ki: a komplex formák és háromrétegű hőszigetelő üvegelemek gyártásának lehetősége új távlatokat nyitott meg. Ehhez párosul a gépek sebessége, valamint a szigetelésnél használt rendkívül modern technológia, amely egy modern adagolórendszernek köszönhetően maximális teljesítmény mellett garantál tökéletes minőséget. Kiemelendő továbbá a sarokformázó rendszer, amely a Hot Melt szigetelőanyag esztétikus, tökéletes megjelenéséről gondoskodik a sarok területén.</w:t>
      </w:r>
    </w:p>
    <w:p w14:paraId="47D5103A" w14:textId="09985874" w:rsidR="00DC1B02" w:rsidRPr="00B16953" w:rsidRDefault="00DC1B02" w:rsidP="00E07A22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t xml:space="preserve">A megvalósított LiSEC-megoldásokkal az AMSCO célja nem csak a produktivitás növelése volt, hanem a jobb, stabilabb és tervezhetőbb gyártás is, hogy a minőség növekvő mennyiségek esetén is reprodukálható legyen. A gyártósor már egy rövid bevezető fázist követően képes volt tökéletesen megfelelni az elvárásoknak. A csapat gyorsan megtanulta, hogy hogyan kell beállítani a gépeket és optimalizálni a gyártást – és a produktivitás emelkedni kezdett. </w:t>
      </w:r>
    </w:p>
    <w:p w14:paraId="45D8027E" w14:textId="0EC61E17" w:rsidR="00DC1B02" w:rsidRPr="00B16953" w:rsidRDefault="00DC1B02" w:rsidP="00BD4B7C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t>A siker egyik fontos eleme a részletekig kidolgozott megvalósítás volt: a telepítés és az oktatás az AMSCO és a LiSEC technikusai közötti nyitott, megoldásorientált kommunikációnak köszönhetően hatékonyan és partnerségi alapon zajlott. Így a kisebb témák is gyorsan tisztázhatók voltak. Chris Jonely, az Amsco berendezésspecialistája emellett pozitívumként emeli ki a műszaki dokumentációt, a gépek vizualizációját és a kézikönyvek minőségét, amelyek érezhetően megkönnyítették a belső betanítást. Ha komolyabb kérdések merültek fel, akkor az osztrák csapattal való egyeztetés is fontos eleme volt a megoldások gyors és pontos kidolgozásának. Az Ausztriában tartott oktatások hozzájárultak ahhoz, hogy a munkatársak gyorsan elérjenek egy biztonságos szintet a kezelés és a folyamatok megértése terén.</w:t>
      </w:r>
    </w:p>
    <w:p w14:paraId="0AE46BE0" w14:textId="188BB5E7" w:rsidR="00DC1B02" w:rsidRPr="00B16953" w:rsidRDefault="00DC1B02" w:rsidP="00B16953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t xml:space="preserve">A mindennapi üzem során ez nem csak a teljesítőképességet, hanem mindenekelőtt a biztonságos jövőt is garantálja: az a lehetőség, hogy rugalmasan reagáljon a piaci követelményekre, például a háromrétegű üvegek iránti igényre, további növekedési lehetőségeket kínál az AMSCO számára. </w:t>
      </w:r>
    </w:p>
    <w:p w14:paraId="69537FDF" w14:textId="345A7ECE" w:rsidR="0048781D" w:rsidRPr="000B54FF" w:rsidRDefault="0048781D" w:rsidP="00B16953">
      <w:pPr>
        <w:spacing w:line="360" w:lineRule="auto"/>
        <w:rPr>
          <w:rFonts w:ascii="Roboto" w:hAnsi="Roboto"/>
          <w:b/>
          <w:bCs/>
          <w:kern w:val="0"/>
          <w:sz w:val="22"/>
          <w:szCs w:val="22"/>
          <w14:ligatures w14:val="none"/>
        </w:rPr>
      </w:pPr>
      <w:r>
        <w:rPr>
          <w:rFonts w:ascii="Roboto" w:hAnsi="Roboto"/>
          <w:b/>
          <w:sz w:val="22"/>
        </w:rPr>
        <w:t>Stratégiai fejlődés a közös minőségi irányelvek alapján</w:t>
      </w:r>
    </w:p>
    <w:p w14:paraId="5F6B085B" w14:textId="415D67A5" w:rsidR="00DC1B02" w:rsidRPr="00B16953" w:rsidRDefault="00DC1B02" w:rsidP="00B16953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lastRenderedPageBreak/>
        <w:t xml:space="preserve">Míg az AMSCO továbbra is elsősorban az Amerikai Egyesült Államok nyugati piacát szolgálja ki, stratégiai iránya egyértelmű: A vinil továbbra is a fő üzletág marad, míg az új csarnok teret biztosít az alumínium üzletágában való erősebb újrakezdéshez – például innovatív tolóajtó-koncepciókkal, amelyek nagy, egymásba csúszó panelekkel új építészeti lehetőségeket teremtenek. </w:t>
      </w:r>
    </w:p>
    <w:p w14:paraId="4CA000C6" w14:textId="375E07D9" w:rsidR="00DC1B02" w:rsidRDefault="00DC1B02" w:rsidP="00B16953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  <w:r>
        <w:rPr>
          <w:rFonts w:ascii="Roboto" w:hAnsi="Roboto"/>
          <w:sz w:val="22"/>
        </w:rPr>
        <w:t xml:space="preserve">Így egy együttműködésből a közös hozzáállás által támogatott sikertörténet lesz: Ha két vállalat nem hanyagolja el a részleteket, hanem a minőséget megteremtő tényezőnek tekinti azokat, akkor a technológia versenyelőnyhöz vezet – és a produktivitást megbízhatóság jellemzi. </w:t>
      </w:r>
    </w:p>
    <w:p w14:paraId="45F314DA" w14:textId="77777777" w:rsidR="00BD4B7C" w:rsidRPr="00345291" w:rsidRDefault="00BD4B7C" w:rsidP="00B16953">
      <w:pPr>
        <w:spacing w:line="360" w:lineRule="auto"/>
        <w:rPr>
          <w:rFonts w:ascii="Roboto" w:hAnsi="Roboto"/>
          <w:kern w:val="0"/>
          <w:sz w:val="22"/>
          <w:szCs w:val="22"/>
          <w14:ligatures w14:val="none"/>
        </w:rPr>
      </w:pPr>
    </w:p>
    <w:p w14:paraId="52FB9D67" w14:textId="77777777" w:rsidR="00B16953" w:rsidRPr="00B16953" w:rsidRDefault="00B16953" w:rsidP="00B16953">
      <w:pPr>
        <w:spacing w:line="360" w:lineRule="auto"/>
        <w:rPr>
          <w:rFonts w:ascii="Roboto" w:hAnsi="Roboto"/>
        </w:rPr>
      </w:pPr>
      <w:r>
        <w:rPr>
          <w:rFonts w:ascii="Roboto" w:hAnsi="Roboto"/>
          <w:b/>
        </w:rPr>
        <w:t xml:space="preserve">Képanyag </w:t>
      </w:r>
      <w:r>
        <w:rPr>
          <w:rFonts w:ascii="Roboto" w:hAnsi="Roboto"/>
        </w:rPr>
        <w:t>© LiSEC</w:t>
      </w:r>
    </w:p>
    <w:p w14:paraId="1C68E327" w14:textId="77777777" w:rsidR="000B54FF" w:rsidRDefault="00D076E1">
      <w:r>
        <w:rPr>
          <w:noProof/>
        </w:rPr>
        <w:drawing>
          <wp:inline distT="0" distB="0" distL="0" distR="0" wp14:anchorId="09C3B3B3" wp14:editId="45A9397E">
            <wp:extent cx="3960000" cy="2642185"/>
            <wp:effectExtent l="0" t="0" r="2540" b="6350"/>
            <wp:docPr id="192487974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6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6B145" w14:textId="5E2A8127" w:rsidR="0011367D" w:rsidRDefault="00B46A70">
      <w:r w:rsidRPr="00B46A70">
        <w:t>© LiSEC</w:t>
      </w:r>
      <w:r>
        <w:t xml:space="preserve">; </w:t>
      </w:r>
      <w:r w:rsidR="0011367D">
        <w:t>Üzemelő Velocity sor az AMSCO vállalatnál</w:t>
      </w:r>
    </w:p>
    <w:p w14:paraId="0158E6C4" w14:textId="77777777" w:rsidR="000B54FF" w:rsidRDefault="00D076E1">
      <w:r>
        <w:rPr>
          <w:noProof/>
        </w:rPr>
        <w:lastRenderedPageBreak/>
        <w:drawing>
          <wp:inline distT="0" distB="0" distL="0" distR="0" wp14:anchorId="331358A4" wp14:editId="719D96A5">
            <wp:extent cx="3960000" cy="2642185"/>
            <wp:effectExtent l="0" t="0" r="2540" b="6350"/>
            <wp:docPr id="1090550902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6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95FB7" w14:textId="5FB81A35" w:rsidR="000B54FF" w:rsidRDefault="00B46A70">
      <w:r w:rsidRPr="00B46A70">
        <w:t>© LiSEC</w:t>
      </w:r>
      <w:r>
        <w:t xml:space="preserve">; </w:t>
      </w:r>
      <w:r w:rsidR="000B54FF">
        <w:t>VSA – a Velocity sor egyik legfontosabb gépe</w:t>
      </w:r>
    </w:p>
    <w:p w14:paraId="4C93D657" w14:textId="77777777" w:rsidR="000B54FF" w:rsidRDefault="000B54FF"/>
    <w:p w14:paraId="56D7301C" w14:textId="77777777" w:rsidR="000B54FF" w:rsidRDefault="00D076E1">
      <w:r>
        <w:rPr>
          <w:noProof/>
        </w:rPr>
        <w:drawing>
          <wp:inline distT="0" distB="0" distL="0" distR="0" wp14:anchorId="478B42E6" wp14:editId="4C40EBA9">
            <wp:extent cx="3960000" cy="2642185"/>
            <wp:effectExtent l="0" t="0" r="2540" b="6350"/>
            <wp:docPr id="2106710994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6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C2BD1" w14:textId="061F50BF" w:rsidR="000B54FF" w:rsidRDefault="00B46A70">
      <w:r w:rsidRPr="00B46A70">
        <w:t>© LiSEC</w:t>
      </w:r>
      <w:r>
        <w:t xml:space="preserve">; </w:t>
      </w:r>
      <w:r w:rsidR="000B54FF">
        <w:t>Chris Jonely (AMSCO berendezésspecialista, balra) és Curtis Liposcak (LiSEC-értékesítés, jobbra) a Velocity sor VSA gépe előtt</w:t>
      </w:r>
    </w:p>
    <w:p w14:paraId="5248C18D" w14:textId="6694002A" w:rsidR="000B54FF" w:rsidRDefault="00D076E1">
      <w:r>
        <w:rPr>
          <w:noProof/>
        </w:rPr>
        <w:lastRenderedPageBreak/>
        <w:drawing>
          <wp:inline distT="0" distB="0" distL="0" distR="0" wp14:anchorId="119C938A" wp14:editId="2F1ED0E7">
            <wp:extent cx="3960000" cy="2642185"/>
            <wp:effectExtent l="0" t="0" r="2540" b="6350"/>
            <wp:docPr id="1124485437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264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F103C" w14:textId="40876141" w:rsidR="000B54FF" w:rsidRPr="00C933B2" w:rsidRDefault="00B46A70">
      <w:r w:rsidRPr="00B46A70">
        <w:t>© LiSEC</w:t>
      </w:r>
      <w:r>
        <w:t xml:space="preserve">; </w:t>
      </w:r>
      <w:r w:rsidR="000B54FF">
        <w:t>Chris Jonely (AMSCO berendezésspecialista, jobbra) és Curtis Liposcak (LiSEC-értékesítés, balra) az AMSCO bemutatótermében</w:t>
      </w:r>
    </w:p>
    <w:p w14:paraId="47F31EBC" w14:textId="1024CD4E" w:rsidR="00D076E1" w:rsidRPr="00345291" w:rsidRDefault="00D076E1"/>
    <w:p w14:paraId="76323ABD" w14:textId="77777777" w:rsidR="00B16953" w:rsidRPr="0020758A" w:rsidRDefault="00B16953" w:rsidP="00B16953">
      <w:pPr>
        <w:widowControl w:val="0"/>
        <w:spacing w:after="0" w:line="240" w:lineRule="auto"/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</w:rPr>
        <w:t>Bemutatkozik a LiSEC</w:t>
      </w:r>
    </w:p>
    <w:p w14:paraId="00046491" w14:textId="77777777" w:rsidR="00B16953" w:rsidRPr="00C006E3" w:rsidRDefault="00B16953" w:rsidP="00B16953">
      <w:pPr>
        <w:spacing w:after="0" w:line="240" w:lineRule="auto"/>
        <w:rPr>
          <w:rFonts w:ascii="Roboto" w:hAnsi="Roboto"/>
          <w:sz w:val="20"/>
        </w:rPr>
      </w:pPr>
    </w:p>
    <w:p w14:paraId="4392C48D" w14:textId="72E27FA5" w:rsidR="00B16953" w:rsidRDefault="00B16953" w:rsidP="00B16953">
      <w:pPr>
        <w:spacing w:after="0" w:line="240" w:lineRule="auto"/>
        <w:rPr>
          <w:rFonts w:ascii="Roboto" w:hAnsi="Roboto"/>
          <w:sz w:val="20"/>
        </w:rPr>
      </w:pPr>
      <w:r>
        <w:rPr>
          <w:rFonts w:ascii="Roboto" w:hAnsi="Roboto"/>
          <w:sz w:val="20"/>
        </w:rPr>
        <w:t>A LiSEC, melynek fő székhelye Seitenstettenben/Amstettenben található, a világ számos országában működő vállalatcsoport, amely több mint 60 éve kínál egyedi és átfogó megoldásokat a síküveg-megmunkálás és -nemesítés területén. 202</w:t>
      </w:r>
      <w:r w:rsidR="00345291">
        <w:rPr>
          <w:rFonts w:ascii="Roboto" w:hAnsi="Roboto"/>
          <w:sz w:val="20"/>
        </w:rPr>
        <w:t>5</w:t>
      </w:r>
      <w:r>
        <w:rPr>
          <w:rFonts w:ascii="Roboto" w:hAnsi="Roboto"/>
          <w:sz w:val="20"/>
        </w:rPr>
        <w:t>-ben a csoport több mint 25 telephelyen kb. 1300 munkatársat foglalkoztatott, és teljes forgalma 95 százalékot meghaladó exporthányad mellett körülbelül 300 millió eurót tett ki. A LiSEC neve a síküveg-megmunkálás teljes folyamatláncában egyet jelent a kiváló minőségű berendezésekkel és rendszerekkel, valamint a szoftvert is tartalmazó, integrált komplett koncepciókkal. A termékkínálatban hőszigetelő és többrétegű üveg megmunkálásához használható önálló gépek és komplett gyártósorok, valamint a hozzájuk tartozó intra- és extralogisztika is megtalálható. Az ügyfelek számára előnyös, hogy egy olyan teljes körű szolgáltatóval dolgozhatnak együtt, amely a nagy projektek megvalósítására vonatkozó átfogó tapasztalattal, valamint globális szervizhálózattal rendelkezik.</w:t>
      </w:r>
    </w:p>
    <w:p w14:paraId="708B1FB3" w14:textId="77777777" w:rsidR="00B16953" w:rsidRPr="00C006E3" w:rsidRDefault="00B16953" w:rsidP="00B16953">
      <w:pPr>
        <w:spacing w:after="0" w:line="240" w:lineRule="auto"/>
        <w:rPr>
          <w:rFonts w:ascii="Roboto" w:hAnsi="Roboto" w:cs="Arial"/>
          <w:sz w:val="20"/>
          <w:szCs w:val="20"/>
        </w:rPr>
      </w:pPr>
    </w:p>
    <w:p w14:paraId="244C12DC" w14:textId="77777777" w:rsidR="00B16953" w:rsidRPr="003C3EC7" w:rsidRDefault="00B16953" w:rsidP="00B16953">
      <w:pPr>
        <w:widowControl w:val="0"/>
        <w:autoSpaceDE w:val="0"/>
        <w:autoSpaceDN w:val="0"/>
        <w:adjustRightInd w:val="0"/>
        <w:spacing w:after="0" w:line="240" w:lineRule="auto"/>
        <w:ind w:right="-2126"/>
        <w:rPr>
          <w:rFonts w:ascii="Roboto" w:hAnsi="Roboto" w:cs="Arial"/>
          <w:sz w:val="20"/>
          <w:szCs w:val="20"/>
        </w:rPr>
      </w:pPr>
      <w:r>
        <w:rPr>
          <w:rFonts w:ascii="Roboto" w:hAnsi="Roboto"/>
          <w:b/>
          <w:color w:val="000000"/>
          <w:sz w:val="20"/>
        </w:rPr>
        <w:t>További információ:</w:t>
      </w:r>
      <w:r>
        <w:rPr>
          <w:rFonts w:ascii="Roboto" w:hAnsi="Roboto"/>
          <w:color w:val="000000"/>
          <w:sz w:val="20"/>
        </w:rPr>
        <w:br/>
      </w:r>
      <w:r>
        <w:rPr>
          <w:rFonts w:ascii="Roboto" w:hAnsi="Roboto"/>
          <w:sz w:val="20"/>
        </w:rPr>
        <w:t>Claudia GUSCHLBAUER</w:t>
      </w:r>
    </w:p>
    <w:p w14:paraId="157C4D14" w14:textId="77777777" w:rsidR="00B16953" w:rsidRPr="003C3EC7" w:rsidRDefault="00B16953" w:rsidP="00B16953">
      <w:pPr>
        <w:widowControl w:val="0"/>
        <w:autoSpaceDE w:val="0"/>
        <w:autoSpaceDN w:val="0"/>
        <w:adjustRightInd w:val="0"/>
        <w:spacing w:after="0" w:line="240" w:lineRule="auto"/>
        <w:ind w:right="-2126"/>
        <w:rPr>
          <w:rFonts w:ascii="Roboto" w:hAnsi="Roboto" w:cs="Arial"/>
          <w:sz w:val="20"/>
          <w:szCs w:val="20"/>
        </w:rPr>
      </w:pPr>
      <w:r>
        <w:rPr>
          <w:rFonts w:ascii="Roboto" w:hAnsi="Roboto"/>
          <w:sz w:val="20"/>
        </w:rPr>
        <w:t>marketing- és vállalati kommunikációs igazgató</w:t>
      </w:r>
    </w:p>
    <w:p w14:paraId="5CA5B2DC" w14:textId="77777777" w:rsidR="00B16953" w:rsidRPr="003C3EC7" w:rsidRDefault="00B16953" w:rsidP="00B16953">
      <w:pPr>
        <w:widowControl w:val="0"/>
        <w:autoSpaceDE w:val="0"/>
        <w:autoSpaceDN w:val="0"/>
        <w:adjustRightInd w:val="0"/>
        <w:spacing w:after="0" w:line="240" w:lineRule="auto"/>
        <w:ind w:right="-2126"/>
        <w:rPr>
          <w:rFonts w:ascii="Roboto" w:hAnsi="Roboto" w:cs="Arial"/>
          <w:sz w:val="20"/>
          <w:szCs w:val="20"/>
        </w:rPr>
      </w:pPr>
    </w:p>
    <w:p w14:paraId="5BCB7D68" w14:textId="77777777" w:rsidR="00B16953" w:rsidRPr="00534ADE" w:rsidRDefault="00B16953" w:rsidP="00B16953">
      <w:pPr>
        <w:spacing w:after="0" w:line="240" w:lineRule="auto"/>
        <w:rPr>
          <w:rFonts w:ascii="Roboto" w:hAnsi="Roboto" w:cs="Arial"/>
        </w:rPr>
      </w:pPr>
      <w:r>
        <w:rPr>
          <w:rFonts w:ascii="Roboto" w:hAnsi="Roboto"/>
          <w:sz w:val="20"/>
        </w:rPr>
        <w:t>LiSEC Austria GmbH</w:t>
      </w:r>
      <w:r>
        <w:rPr>
          <w:rFonts w:ascii="Roboto" w:hAnsi="Roboto"/>
          <w:sz w:val="20"/>
        </w:rPr>
        <w:br/>
        <w:t>Peter-Lisec-Str. 1 – 3353 Seitenstetten, Ausztria</w:t>
      </w:r>
      <w:r>
        <w:rPr>
          <w:rFonts w:ascii="Roboto" w:hAnsi="Roboto"/>
          <w:sz w:val="20"/>
        </w:rPr>
        <w:br/>
        <w:t>Tel.: +43 7477 405-1115</w:t>
      </w:r>
      <w:r>
        <w:rPr>
          <w:rFonts w:ascii="Roboto" w:hAnsi="Roboto"/>
          <w:sz w:val="20"/>
        </w:rPr>
        <w:br/>
        <w:t>Mobil: +43 660 871 58 03</w:t>
      </w:r>
      <w:r>
        <w:rPr>
          <w:rFonts w:ascii="Roboto" w:hAnsi="Roboto"/>
          <w:sz w:val="20"/>
        </w:rPr>
        <w:br/>
        <w:t xml:space="preserve">E-mail: </w:t>
      </w:r>
      <w:hyperlink r:id="rId10" w:history="1">
        <w:r>
          <w:rPr>
            <w:rStyle w:val="Hyperlink"/>
            <w:rFonts w:ascii="Roboto" w:hAnsi="Roboto"/>
            <w:sz w:val="20"/>
          </w:rPr>
          <w:t>claudia.guschlbauer@lisec.com</w:t>
        </w:r>
      </w:hyperlink>
      <w:r>
        <w:rPr>
          <w:rFonts w:ascii="Roboto" w:hAnsi="Roboto"/>
          <w:sz w:val="20"/>
        </w:rPr>
        <w:t xml:space="preserve"> – </w:t>
      </w:r>
      <w:hyperlink r:id="rId11" w:history="1">
        <w:r>
          <w:rPr>
            <w:rStyle w:val="Hyperlink"/>
            <w:rFonts w:ascii="Roboto" w:hAnsi="Roboto"/>
            <w:sz w:val="20"/>
          </w:rPr>
          <w:t>www.lisec.com</w:t>
        </w:r>
      </w:hyperlink>
    </w:p>
    <w:p w14:paraId="2896F6AB" w14:textId="77777777" w:rsidR="00B16953" w:rsidRPr="009D5F33" w:rsidRDefault="00B16953" w:rsidP="00B16953">
      <w:pPr>
        <w:widowControl w:val="0"/>
        <w:spacing w:after="0" w:line="240" w:lineRule="auto"/>
        <w:jc w:val="both"/>
        <w:rPr>
          <w:rFonts w:ascii="Roboto" w:hAnsi="Roboto"/>
        </w:rPr>
      </w:pPr>
    </w:p>
    <w:p w14:paraId="7BA7FA17" w14:textId="77777777" w:rsidR="00B16953" w:rsidRDefault="00B16953"/>
    <w:sectPr w:rsidR="00B16953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FAF35" w14:textId="77777777" w:rsidR="006849DB" w:rsidRDefault="006849DB" w:rsidP="00B16953">
      <w:pPr>
        <w:spacing w:after="0" w:line="240" w:lineRule="auto"/>
      </w:pPr>
      <w:r>
        <w:separator/>
      </w:r>
    </w:p>
  </w:endnote>
  <w:endnote w:type="continuationSeparator" w:id="0">
    <w:p w14:paraId="1C835A7B" w14:textId="77777777" w:rsidR="006849DB" w:rsidRDefault="006849DB" w:rsidP="00B16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9C59" w14:textId="77777777" w:rsidR="006849DB" w:rsidRDefault="006849DB" w:rsidP="00B16953">
      <w:pPr>
        <w:spacing w:after="0" w:line="240" w:lineRule="auto"/>
      </w:pPr>
      <w:r>
        <w:separator/>
      </w:r>
    </w:p>
  </w:footnote>
  <w:footnote w:type="continuationSeparator" w:id="0">
    <w:p w14:paraId="6DBFA457" w14:textId="77777777" w:rsidR="006849DB" w:rsidRDefault="006849DB" w:rsidP="00B16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DC5A" w14:textId="77777777" w:rsidR="00B16953" w:rsidRDefault="00B16953" w:rsidP="00B16953">
    <w:pPr>
      <w:pStyle w:val="Kopfzeile"/>
      <w:rPr>
        <w:rFonts w:ascii="Roboto" w:hAnsi="Roboto"/>
        <w:b/>
        <w:sz w:val="16"/>
        <w:szCs w:val="16"/>
      </w:rPr>
    </w:pPr>
  </w:p>
  <w:p w14:paraId="58487C90" w14:textId="77777777" w:rsidR="00B16953" w:rsidRDefault="00B16953" w:rsidP="00B16953">
    <w:pPr>
      <w:pStyle w:val="Kopfzeile"/>
      <w:rPr>
        <w:rFonts w:ascii="Roboto" w:hAnsi="Roboto"/>
        <w:b/>
        <w:sz w:val="16"/>
        <w:szCs w:val="16"/>
      </w:rPr>
    </w:pPr>
  </w:p>
  <w:p w14:paraId="6F436EF6" w14:textId="77777777" w:rsidR="00B16953" w:rsidRPr="001B34E2" w:rsidRDefault="00B16953" w:rsidP="00B16953">
    <w:pPr>
      <w:pStyle w:val="Kopfzeile"/>
      <w:rPr>
        <w:rFonts w:ascii="Roboto" w:hAnsi="Roboto"/>
        <w:b/>
        <w:sz w:val="16"/>
        <w:szCs w:val="16"/>
      </w:rPr>
    </w:pPr>
  </w:p>
  <w:p w14:paraId="51C722EA" w14:textId="77777777" w:rsidR="00B16953" w:rsidRPr="001B34E2" w:rsidRDefault="00B16953" w:rsidP="00B16953">
    <w:pPr>
      <w:pStyle w:val="Kopfzeile"/>
      <w:rPr>
        <w:rFonts w:ascii="Roboto" w:hAnsi="Roboto"/>
        <w:b/>
      </w:rPr>
    </w:pPr>
  </w:p>
  <w:p w14:paraId="5F934A04" w14:textId="77777777" w:rsidR="00B16953" w:rsidRPr="001B34E2" w:rsidRDefault="00B16953" w:rsidP="00B16953">
    <w:pPr>
      <w:pStyle w:val="Kopfzeile"/>
      <w:rPr>
        <w:rFonts w:ascii="Roboto" w:hAnsi="Roboto"/>
        <w:b/>
      </w:rPr>
    </w:pPr>
  </w:p>
  <w:p w14:paraId="308B6195" w14:textId="77777777" w:rsidR="00B16953" w:rsidRPr="006C55E8" w:rsidRDefault="00B16953" w:rsidP="00B16953">
    <w:pPr>
      <w:pStyle w:val="Kopfzeile"/>
      <w:rPr>
        <w:rFonts w:ascii="Arial" w:hAnsi="Arial" w:cs="Arial"/>
        <w:b/>
      </w:rPr>
    </w:pPr>
    <w:bookmarkStart w:id="0" w:name="_Hlk145570763"/>
    <w:r>
      <w:rPr>
        <w:rFonts w:ascii="Arial" w:hAnsi="Arial"/>
        <w:b/>
        <w:noProof/>
      </w:rPr>
      <w:drawing>
        <wp:anchor distT="0" distB="0" distL="114300" distR="114300" simplePos="0" relativeHeight="251659264" behindDoc="1" locked="0" layoutInCell="1" allowOverlap="1" wp14:anchorId="6752F650" wp14:editId="74C045FB">
          <wp:simplePos x="0" y="0"/>
          <wp:positionH relativeFrom="column">
            <wp:posOffset>4824730</wp:posOffset>
          </wp:positionH>
          <wp:positionV relativeFrom="page">
            <wp:posOffset>867410</wp:posOffset>
          </wp:positionV>
          <wp:extent cx="1438275" cy="400050"/>
          <wp:effectExtent l="0" t="0" r="9525" b="0"/>
          <wp:wrapTight wrapText="bothSides">
            <wp:wrapPolygon edited="0">
              <wp:start x="0" y="0"/>
              <wp:lineTo x="0" y="20571"/>
              <wp:lineTo x="21457" y="20571"/>
              <wp:lineTo x="21457" y="0"/>
              <wp:lineTo x="0" y="0"/>
            </wp:wrapPolygon>
          </wp:wrapTight>
          <wp:docPr id="1" name="Grafik 1" descr="lisec_color_briefpapi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lisec_color_briefpapi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b/>
      </w:rPr>
      <w:t>SAJTÓKÖZLEMÉNY</w:t>
    </w:r>
  </w:p>
  <w:p w14:paraId="6E2B5AB5" w14:textId="77777777" w:rsidR="00B16953" w:rsidRPr="001B34E2" w:rsidRDefault="00B16953" w:rsidP="00B16953">
    <w:pPr>
      <w:pStyle w:val="Kopfzeile"/>
      <w:rPr>
        <w:rFonts w:ascii="Roboto" w:hAnsi="Roboto"/>
        <w:lang w:val="it-IT"/>
      </w:rPr>
    </w:pPr>
  </w:p>
  <w:bookmarkEnd w:id="0"/>
  <w:p w14:paraId="113CDF66" w14:textId="77777777" w:rsidR="00B16953" w:rsidRPr="001B34E2" w:rsidRDefault="00B16953" w:rsidP="00B16953">
    <w:pPr>
      <w:pStyle w:val="Kopfzeile"/>
      <w:rPr>
        <w:rFonts w:ascii="Roboto" w:hAnsi="Roboto"/>
      </w:rPr>
    </w:pPr>
  </w:p>
  <w:p w14:paraId="44515EE6" w14:textId="77777777" w:rsidR="00B16953" w:rsidRDefault="00B16953" w:rsidP="00B1695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02"/>
    <w:rsid w:val="0001246C"/>
    <w:rsid w:val="00015302"/>
    <w:rsid w:val="00081765"/>
    <w:rsid w:val="000A7416"/>
    <w:rsid w:val="000B54FF"/>
    <w:rsid w:val="0011367D"/>
    <w:rsid w:val="001337AE"/>
    <w:rsid w:val="00145816"/>
    <w:rsid w:val="001D540B"/>
    <w:rsid w:val="00263322"/>
    <w:rsid w:val="002710EB"/>
    <w:rsid w:val="002872F9"/>
    <w:rsid w:val="002B17DA"/>
    <w:rsid w:val="002F5FCE"/>
    <w:rsid w:val="003343AB"/>
    <w:rsid w:val="00345291"/>
    <w:rsid w:val="00383A1A"/>
    <w:rsid w:val="003A3905"/>
    <w:rsid w:val="003E6EB6"/>
    <w:rsid w:val="00431AE2"/>
    <w:rsid w:val="0048781D"/>
    <w:rsid w:val="00500707"/>
    <w:rsid w:val="00545732"/>
    <w:rsid w:val="005A52D1"/>
    <w:rsid w:val="005D2890"/>
    <w:rsid w:val="005D66E1"/>
    <w:rsid w:val="00637CB7"/>
    <w:rsid w:val="006849DB"/>
    <w:rsid w:val="006A36BD"/>
    <w:rsid w:val="007E0067"/>
    <w:rsid w:val="00844F23"/>
    <w:rsid w:val="00883B06"/>
    <w:rsid w:val="00912434"/>
    <w:rsid w:val="00915F3E"/>
    <w:rsid w:val="009C44BB"/>
    <w:rsid w:val="009F310E"/>
    <w:rsid w:val="00A202AB"/>
    <w:rsid w:val="00B004D2"/>
    <w:rsid w:val="00B1174E"/>
    <w:rsid w:val="00B16953"/>
    <w:rsid w:val="00B46A70"/>
    <w:rsid w:val="00BD4B7C"/>
    <w:rsid w:val="00BF5C7C"/>
    <w:rsid w:val="00C52AA8"/>
    <w:rsid w:val="00C93221"/>
    <w:rsid w:val="00C933B2"/>
    <w:rsid w:val="00CD298F"/>
    <w:rsid w:val="00CE5B25"/>
    <w:rsid w:val="00D076E1"/>
    <w:rsid w:val="00D21669"/>
    <w:rsid w:val="00D2291E"/>
    <w:rsid w:val="00D23DE4"/>
    <w:rsid w:val="00D34C1B"/>
    <w:rsid w:val="00D7492B"/>
    <w:rsid w:val="00DA39A9"/>
    <w:rsid w:val="00DC1B02"/>
    <w:rsid w:val="00DF1904"/>
    <w:rsid w:val="00E07A22"/>
    <w:rsid w:val="00E54AAA"/>
    <w:rsid w:val="00E85655"/>
    <w:rsid w:val="00EE5485"/>
    <w:rsid w:val="00F460BC"/>
    <w:rsid w:val="00F5016D"/>
    <w:rsid w:val="00F910DE"/>
    <w:rsid w:val="00FE0460"/>
    <w:rsid w:val="00FF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057F0"/>
  <w15:chartTrackingRefBased/>
  <w15:docId w15:val="{3AAD1A46-72F2-4355-B9D0-D351D13A2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C1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1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1B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1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1B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1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1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1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1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1B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1B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1B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1B0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1B0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1B0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1B0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1B0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1B0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1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1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1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1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1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1B0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1B0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1B0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1B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1B0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1B02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DC1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AT"/>
      <w14:ligatures w14:val="none"/>
    </w:rPr>
  </w:style>
  <w:style w:type="character" w:styleId="Fett">
    <w:name w:val="Strong"/>
    <w:basedOn w:val="Absatz-Standardschriftart"/>
    <w:uiPriority w:val="22"/>
    <w:qFormat/>
    <w:rsid w:val="00DC1B02"/>
    <w:rPr>
      <w:b/>
      <w:bCs/>
    </w:rPr>
  </w:style>
  <w:style w:type="character" w:customStyle="1" w:styleId="relative">
    <w:name w:val="relative"/>
    <w:basedOn w:val="Absatz-Standardschriftart"/>
    <w:rsid w:val="00DC1B02"/>
  </w:style>
  <w:style w:type="paragraph" w:customStyle="1" w:styleId="not-prose">
    <w:name w:val="not-prose"/>
    <w:basedOn w:val="Standard"/>
    <w:rsid w:val="00DC1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AT"/>
      <w14:ligatures w14:val="none"/>
    </w:rPr>
  </w:style>
  <w:style w:type="paragraph" w:styleId="berarbeitung">
    <w:name w:val="Revision"/>
    <w:hidden/>
    <w:uiPriority w:val="99"/>
    <w:semiHidden/>
    <w:rsid w:val="00E54AAA"/>
    <w:pPr>
      <w:spacing w:after="0" w:line="240" w:lineRule="auto"/>
    </w:pPr>
  </w:style>
  <w:style w:type="paragraph" w:styleId="Kopfzeile">
    <w:name w:val="header"/>
    <w:basedOn w:val="Standard"/>
    <w:link w:val="KopfzeileZchn"/>
    <w:unhideWhenUsed/>
    <w:rsid w:val="00B16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16953"/>
  </w:style>
  <w:style w:type="paragraph" w:styleId="Fuzeile">
    <w:name w:val="footer"/>
    <w:basedOn w:val="Standard"/>
    <w:link w:val="FuzeileZchn"/>
    <w:uiPriority w:val="99"/>
    <w:unhideWhenUsed/>
    <w:rsid w:val="00B16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16953"/>
  </w:style>
  <w:style w:type="character" w:styleId="Hyperlink">
    <w:name w:val="Hyperlink"/>
    <w:rsid w:val="00B16953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A39A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A39A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39A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39A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39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lisec.com/?utm_source=Press-Release&amp;utm_medium=Word-PDF&amp;utm_campaign=DE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claudia.guschlbauer@lisec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c3fb8ca-d47f-42c2-b955-6186e8077dcf}" enabled="0" method="" siteId="{2c3fb8ca-d47f-42c2-b955-6186e8077d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5908</Characters>
  <Application>Microsoft Office Word</Application>
  <DocSecurity>0</DocSecurity>
  <Lines>107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Muehlwanger Martin</dc:creator>
  <cp:keywords/>
  <dc:description/>
  <cp:lastModifiedBy>Mayr Katharina</cp:lastModifiedBy>
  <cp:revision>10</cp:revision>
  <dcterms:created xsi:type="dcterms:W3CDTF">2025-12-16T14:47:00Z</dcterms:created>
  <dcterms:modified xsi:type="dcterms:W3CDTF">2026-05-26T12:23:00Z</dcterms:modified>
</cp:coreProperties>
</file>