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12CBA" w14:textId="0485C78A" w:rsidR="00B16953" w:rsidRDefault="00B16953" w:rsidP="00B16953">
      <w:pPr>
        <w:spacing w:line="360" w:lineRule="auto"/>
        <w:rPr>
          <w:rFonts w:ascii="Roboto" w:hAnsi="Roboto"/>
          <w:sz w:val="22"/>
          <w:szCs w:val="22"/>
        </w:rPr>
      </w:pPr>
      <w:r>
        <w:rPr>
          <w:rFonts w:ascii="Roboto" w:hAnsi="Roboto"/>
          <w:sz w:val="22"/>
        </w:rPr>
        <w:t>Amstetten, Austria –</w:t>
      </w:r>
      <w:r w:rsidR="00F12BBA">
        <w:rPr>
          <w:rFonts w:ascii="Roboto" w:hAnsi="Roboto"/>
          <w:sz w:val="22"/>
        </w:rPr>
        <w:t xml:space="preserve"> 27/05/2026</w:t>
      </w:r>
    </w:p>
    <w:p w14:paraId="365F3F02" w14:textId="05450017" w:rsidR="00DC1B02" w:rsidRPr="00B16953" w:rsidRDefault="00DC1B02" w:rsidP="00B16953">
      <w:pPr>
        <w:spacing w:line="360" w:lineRule="auto"/>
        <w:rPr>
          <w:rFonts w:ascii="Roboto" w:hAnsi="Roboto"/>
          <w:b/>
          <w:kern w:val="0"/>
          <w:sz w:val="36"/>
          <w:szCs w:val="22"/>
          <w14:ligatures w14:val="none"/>
        </w:rPr>
      </w:pPr>
      <w:r>
        <w:rPr>
          <w:rFonts w:ascii="Roboto" w:hAnsi="Roboto"/>
          <w:b/>
          <w:sz w:val="36"/>
        </w:rPr>
        <w:t>Quando i dettagli fanno la differenza: AMSCO e LiSEC con una visione in comune</w:t>
      </w:r>
    </w:p>
    <w:p w14:paraId="78DBB84D" w14:textId="7B6CE2CE" w:rsidR="00145816" w:rsidRPr="00B16953" w:rsidRDefault="00D2291E" w:rsidP="00B16953">
      <w:pPr>
        <w:spacing w:line="360" w:lineRule="auto"/>
        <w:rPr>
          <w:rFonts w:ascii="Roboto" w:hAnsi="Roboto"/>
          <w:kern w:val="0"/>
          <w:sz w:val="22"/>
          <w:szCs w:val="22"/>
          <w14:ligatures w14:val="none"/>
        </w:rPr>
      </w:pPr>
      <w:r>
        <w:rPr>
          <w:rFonts w:ascii="Roboto" w:hAnsi="Roboto"/>
          <w:sz w:val="22"/>
        </w:rPr>
        <w:t>Molte persone associano innanzitutto Salt Lake City al Gran Lago Salato, alla vicinanza dei Monti Wasatch e forse anche ai Giochi olimpici invernali. Oltre a questo, la città è anche sede di una storica azienda manifatturiera dell’industria del vetro: AMSCO ha sede proprio a Salt Lake City (nello Utah) e ha investito in due linee di vetro isolante ad alta velocità di LiSEC.</w:t>
      </w:r>
    </w:p>
    <w:p w14:paraId="4FC308A0" w14:textId="77777777"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Da azienda a gestione familiare a produttore leader di finestre in vinile</w:t>
      </w:r>
    </w:p>
    <w:p w14:paraId="58E5D9BE" w14:textId="39EB3D55" w:rsidR="00B1174E" w:rsidRPr="00B16953" w:rsidRDefault="00D2291E" w:rsidP="00B16953">
      <w:pPr>
        <w:spacing w:line="360" w:lineRule="auto"/>
        <w:rPr>
          <w:rFonts w:ascii="Roboto" w:hAnsi="Roboto"/>
          <w:kern w:val="0"/>
          <w:sz w:val="22"/>
          <w:szCs w:val="22"/>
          <w14:ligatures w14:val="none"/>
        </w:rPr>
      </w:pPr>
      <w:r>
        <w:rPr>
          <w:rFonts w:ascii="Roboto" w:hAnsi="Roboto"/>
          <w:sz w:val="22"/>
        </w:rPr>
        <w:t>La storia di successo di AMSCO inizia nel 1949, quando Phil Rasmussen fonda l’azienda. Quella che inizialmente era una produzione dedicata a soluzioni per finestre si è sviluppata nel corso dei decenni in modo costante, sempre con l’obiettivo di adattarsi alle esigenze del mercato senza lasciare la qualità al caso. Un passo decisivo è stato il passaggio alle finestre in vinile alla fine degli anni ’80: questa scelta strategica si è rivelata determinante e ancora oggi rende il vinile il fulcro dell’offerta dell’azienda. Oggi AMSCO impiega circa 500 collaboratori che lavorano su più turni e produce su una vasta area produttiva. E la crescita continua: è in costruzione un nuovo stabilimento di circa 9.500 metri quadrati, che permetterà di aumentare la capacità produttiva e creare nuove opportunità di sviluppo.</w:t>
      </w:r>
    </w:p>
    <w:p w14:paraId="0E203429" w14:textId="1F2789D7"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L’attenzione ai dettagli come principio aziendale</w:t>
      </w:r>
    </w:p>
    <w:p w14:paraId="10158014" w14:textId="683D29F8" w:rsidR="00DC1B02" w:rsidRPr="00B16953" w:rsidRDefault="00DC1B02" w:rsidP="00B16953">
      <w:pPr>
        <w:spacing w:line="360" w:lineRule="auto"/>
        <w:rPr>
          <w:rFonts w:ascii="Roboto" w:hAnsi="Roboto"/>
          <w:kern w:val="0"/>
          <w:sz w:val="22"/>
          <w:szCs w:val="22"/>
          <w14:ligatures w14:val="none"/>
        </w:rPr>
      </w:pPr>
      <w:r>
        <w:rPr>
          <w:rFonts w:ascii="Roboto" w:hAnsi="Roboto"/>
          <w:sz w:val="22"/>
        </w:rPr>
        <w:t>Ciò che distingue AMSCO è un atteggiamento che si percepisce immediatamente nella pratica quotidiana: sono i dettagli a fare la differenza. Che si tratti della qualità dei prodotti, della precisione dei processi o di una gestione fluida delle operazioni, AMSCO non ragiona in termini approssimativi, ma punta a una precisione ripetibile e affidabile. Proprio questa attenzione ai dettagli ha rappresentato il punto d’incontro quando è entrata in gioco LiSEC: anche per LiSEC il successo non dipende da una singola funzionalità, ma dall’interazione di molti dettagli progettati con cura, che insieme garantiscono stabilità e affidabilità nel funzionamento quotidiano.</w:t>
      </w:r>
    </w:p>
    <w:p w14:paraId="55CEF13D" w14:textId="08576F13" w:rsidR="0048781D" w:rsidRPr="000B54FF" w:rsidRDefault="0048781D" w:rsidP="005A52D1">
      <w:pPr>
        <w:spacing w:line="360" w:lineRule="auto"/>
        <w:rPr>
          <w:rFonts w:ascii="Roboto" w:hAnsi="Roboto"/>
          <w:b/>
          <w:bCs/>
          <w:kern w:val="0"/>
          <w:sz w:val="22"/>
          <w:szCs w:val="22"/>
          <w14:ligatures w14:val="none"/>
        </w:rPr>
      </w:pPr>
      <w:r>
        <w:rPr>
          <w:rFonts w:ascii="Roboto" w:hAnsi="Roboto"/>
          <w:b/>
          <w:sz w:val="22"/>
        </w:rPr>
        <w:t>Collaborazione con LiSEC: qualità, implementazione efficiente e trasferimento di know-how come fattori di successo</w:t>
      </w:r>
    </w:p>
    <w:p w14:paraId="23DF47E0" w14:textId="3252963C" w:rsidR="00DC1B02" w:rsidRPr="00B16953" w:rsidRDefault="00F460BC" w:rsidP="00F460BC">
      <w:pPr>
        <w:spacing w:line="360" w:lineRule="auto"/>
        <w:rPr>
          <w:rFonts w:ascii="Roboto" w:hAnsi="Roboto"/>
          <w:kern w:val="0"/>
          <w:sz w:val="22"/>
          <w:szCs w:val="22"/>
          <w14:ligatures w14:val="none"/>
        </w:rPr>
      </w:pPr>
      <w:r>
        <w:rPr>
          <w:rFonts w:ascii="Roboto" w:hAnsi="Roboto"/>
          <w:sz w:val="22"/>
        </w:rPr>
        <w:lastRenderedPageBreak/>
        <w:t>La collaborazione è iniziata durante una fiera a Las Vegas. È lì che AMSCO ha conosciuto per la prima volta le soluzioni di macchine e software LiSEC e ha successivamente deciso di investire in due linee ad alta velocità. Questa linea di vetro isolante ad alta velocità per la lavorazione di Super-Spacer e distanziatori fissi ha convinto per la sua grande versatilità: la possibilità di realizzare forme complesse e elementi in vetro isolante tripli ha aperto nuove prospettive produttive. A ciò si aggiungono l’elevata velocità delle macchine e la tecnologia avanzata di sigillatura, che grazie a un moderno sistema di dosaggio fornisce la massima qualità con prestazioni elevate. Da segnalare anche il sistema di formatura degli angoli, che conferisce al materiale di sigillatura hot-melt nella zona degli angoli una finitura estetica particolarmente precisa e curata.</w:t>
      </w:r>
    </w:p>
    <w:p w14:paraId="47D5103A" w14:textId="09985874" w:rsidR="00DC1B02" w:rsidRPr="00B16953" w:rsidRDefault="00DC1B02" w:rsidP="00E07A22">
      <w:pPr>
        <w:spacing w:line="360" w:lineRule="auto"/>
        <w:rPr>
          <w:rFonts w:ascii="Roboto" w:hAnsi="Roboto"/>
          <w:kern w:val="0"/>
          <w:sz w:val="22"/>
          <w:szCs w:val="22"/>
          <w14:ligatures w14:val="none"/>
        </w:rPr>
      </w:pPr>
      <w:r>
        <w:rPr>
          <w:rFonts w:ascii="Roboto" w:hAnsi="Roboto"/>
          <w:sz w:val="22"/>
        </w:rPr>
        <w:t xml:space="preserve">Con l’implementazione della soluzione LiSEC, l’obiettivo di AMSCO non era soltanto produrre di più, ma produrre meglio, in modo più stabile, più pianificabile e con una qualità che resti costante e riproducibile anche con volumi in crescita. Già dopo un breve periodo di familiarizzazione, la linea produttiva è stata in grado di soddisfare pienamente le aspettative. Il team ha imparato rapidamente a utilizzare al meglio le macchine e a ottimizzare la produzione, con un conseguente aumento della produttività. </w:t>
      </w:r>
    </w:p>
    <w:p w14:paraId="45D8027E" w14:textId="0EC61E17" w:rsidR="00DC1B02" w:rsidRPr="00B16953" w:rsidRDefault="00DC1B02" w:rsidP="00BD4B7C">
      <w:pPr>
        <w:spacing w:line="360" w:lineRule="auto"/>
        <w:rPr>
          <w:rFonts w:ascii="Roboto" w:hAnsi="Roboto"/>
          <w:kern w:val="0"/>
          <w:sz w:val="22"/>
          <w:szCs w:val="22"/>
          <w14:ligatures w14:val="none"/>
        </w:rPr>
      </w:pPr>
      <w:r>
        <w:rPr>
          <w:rFonts w:ascii="Roboto" w:hAnsi="Roboto"/>
          <w:sz w:val="22"/>
        </w:rPr>
        <w:t>Una parte fondamentale del successo è stata l’attenzione alla realizzazione nei minimi dettagli: installazione e formazione si sono svolte in modo efficiente e collaborativo, grazie a una comunicazione aperta e orientata alle soluzioni tra AMSCO e i tecnici LiSEC. Anche le questioni minori sono state così risolte rapidamente. Chris Jonely, esperto di attrezzature di AMSCO, sottolinea inoltre in modo particolare la qualità della documentazione tecnica, il sistema di visualizzazione delle macchine e la chiarezza dei manuali, che hanno facilitato sensibilmente la formazione interna. Quando le domande richiedevano un approfondimento maggiore, il confronto con il team in Austria si è rivelato un elemento fondamentale per sviluppare rapidamente soluzioni chiare ed efficaci. Anche le sessioni di formazione svolte in Austria hanno contribuito a portare rapidamente a un livello sicuro il comando delle macchine e la comprensione dei processi.</w:t>
      </w:r>
    </w:p>
    <w:p w14:paraId="0AE46BE0" w14:textId="188BB5E7"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Nel funzionamento quotidiano si è così dimostrata non solo l’elevata prestazione delle soluzioni implementate, ma soprattutto la loro affidabilità nel tempo: l’opzione di rispondere in modo flessibile alle esigenze del mercato, come la produzione di vetrocamera triplo, offre ad AMSCO ampio margine per ulteriori sviluppi e crescita. </w:t>
      </w:r>
    </w:p>
    <w:p w14:paraId="69537FDF" w14:textId="345A7ECE"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lastRenderedPageBreak/>
        <w:t>Sviluppo strategico basato su standard qualitativi condivisi</w:t>
      </w:r>
    </w:p>
    <w:p w14:paraId="5F6B085B" w14:textId="415D67A5"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Mentre AMSCO continua a servire principalmente il mercato della costa occidentale degli Stati Uniti, l’orientamento strategico resta chiaro: il vinile rimane il core business, mentre il nuovo stabilimento crea lo spazio per tornare a investire con maggiore decisione nell’alluminio, ad esempio con innovativi concetti di porte scorrevoli che, grazie a grandi pannelli scorrevoli interconnessi, aprono nuove possibilità architettoniche. </w:t>
      </w:r>
    </w:p>
    <w:p w14:paraId="4CA000C6" w14:textId="375E07D9" w:rsidR="00DC1B02" w:rsidRDefault="00DC1B02" w:rsidP="00B16953">
      <w:pPr>
        <w:spacing w:line="360" w:lineRule="auto"/>
        <w:rPr>
          <w:rFonts w:ascii="Roboto" w:hAnsi="Roboto"/>
          <w:kern w:val="0"/>
          <w:sz w:val="22"/>
          <w:szCs w:val="22"/>
          <w14:ligatures w14:val="none"/>
        </w:rPr>
      </w:pPr>
      <w:r>
        <w:rPr>
          <w:rFonts w:ascii="Roboto" w:hAnsi="Roboto"/>
          <w:sz w:val="22"/>
        </w:rPr>
        <w:t xml:space="preserve">Così, da una collaborazione nasce una vera storia di successo, sostenuta da una visione condivisa: quando due aziende non considerano i dettagli un elemento secondario, ma il luogo in cui nasce la qualità, la tecnologia diventa un vantaggio competitivo — e la produttività si trasforma in affidabilità. </w:t>
      </w:r>
    </w:p>
    <w:p w14:paraId="45F314DA" w14:textId="77777777" w:rsidR="00BD4B7C" w:rsidRPr="00F12BBA" w:rsidRDefault="00BD4B7C" w:rsidP="00B16953">
      <w:pPr>
        <w:spacing w:line="360" w:lineRule="auto"/>
        <w:rPr>
          <w:rFonts w:ascii="Roboto" w:hAnsi="Roboto"/>
          <w:kern w:val="0"/>
          <w:sz w:val="22"/>
          <w:szCs w:val="22"/>
          <w:lang w:val="en-US"/>
          <w14:ligatures w14:val="none"/>
        </w:rPr>
      </w:pPr>
    </w:p>
    <w:p w14:paraId="52FB9D67" w14:textId="77777777" w:rsidR="00B16953" w:rsidRPr="00B16953" w:rsidRDefault="00B16953" w:rsidP="00B16953">
      <w:pPr>
        <w:spacing w:line="360" w:lineRule="auto"/>
        <w:rPr>
          <w:rFonts w:ascii="Roboto" w:hAnsi="Roboto"/>
        </w:rPr>
      </w:pPr>
      <w:r>
        <w:rPr>
          <w:rFonts w:ascii="Roboto" w:hAnsi="Roboto"/>
          <w:b/>
        </w:rPr>
        <w:t xml:space="preserve">Materiale illustrativo </w:t>
      </w:r>
      <w:r>
        <w:rPr>
          <w:rFonts w:ascii="Roboto" w:hAnsi="Roboto"/>
        </w:rPr>
        <w:t>© LiSEC</w:t>
      </w:r>
    </w:p>
    <w:p w14:paraId="1C68E327" w14:textId="77777777" w:rsidR="000B54FF" w:rsidRDefault="00D076E1">
      <w:r>
        <w:rPr>
          <w:noProof/>
        </w:rPr>
        <w:drawing>
          <wp:inline distT="0" distB="0" distL="0" distR="0" wp14:anchorId="09C3B3B3" wp14:editId="45A9397E">
            <wp:extent cx="3960000" cy="2642185"/>
            <wp:effectExtent l="0" t="0" r="2540" b="6350"/>
            <wp:docPr id="19248797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1C56B145" w14:textId="0EC7E0BE" w:rsidR="0011367D" w:rsidRDefault="00DF5F10">
      <w:r w:rsidRPr="00DF5F10">
        <w:t>© LiSEC</w:t>
      </w:r>
      <w:r>
        <w:t xml:space="preserve">; </w:t>
      </w:r>
      <w:r w:rsidR="0011367D">
        <w:t>La linea ad alta velocità in funzione presso AMSCO</w:t>
      </w:r>
    </w:p>
    <w:p w14:paraId="0158E6C4" w14:textId="77777777" w:rsidR="000B54FF" w:rsidRDefault="00D076E1">
      <w:r>
        <w:rPr>
          <w:noProof/>
        </w:rPr>
        <w:lastRenderedPageBreak/>
        <w:drawing>
          <wp:inline distT="0" distB="0" distL="0" distR="0" wp14:anchorId="331358A4" wp14:editId="719D96A5">
            <wp:extent cx="3960000" cy="2642185"/>
            <wp:effectExtent l="0" t="0" r="2540" b="6350"/>
            <wp:docPr id="10905509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30D95FB7" w14:textId="2EEADF8E" w:rsidR="000B54FF" w:rsidRDefault="00DF5F10">
      <w:r w:rsidRPr="00DF5F10">
        <w:t>© LiSEC</w:t>
      </w:r>
      <w:r>
        <w:t xml:space="preserve">; </w:t>
      </w:r>
      <w:r w:rsidR="000B54FF">
        <w:t>VSA – una delle macchine fondamentali nella linea ad alta velocità</w:t>
      </w:r>
    </w:p>
    <w:p w14:paraId="4C93D657" w14:textId="77777777" w:rsidR="000B54FF" w:rsidRDefault="000B54FF"/>
    <w:p w14:paraId="56D7301C" w14:textId="77777777" w:rsidR="000B54FF" w:rsidRDefault="00D076E1">
      <w:r>
        <w:rPr>
          <w:noProof/>
        </w:rPr>
        <w:drawing>
          <wp:inline distT="0" distB="0" distL="0" distR="0" wp14:anchorId="478B42E6" wp14:editId="4C40EBA9">
            <wp:extent cx="3960000" cy="2642185"/>
            <wp:effectExtent l="0" t="0" r="2540" b="6350"/>
            <wp:docPr id="210671099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032C2BD1" w14:textId="40AC3523" w:rsidR="000B54FF" w:rsidRDefault="00DF5F10">
      <w:r w:rsidRPr="00DF5F10">
        <w:t>© LiSEC</w:t>
      </w:r>
      <w:r>
        <w:t xml:space="preserve">; </w:t>
      </w:r>
      <w:r w:rsidR="000B54FF">
        <w:t>Chris Jonely (esperto di attrezzatura AMSCO, a sinistra) e Curtis Liposcak (ufficio commerciale LiSEC, a destra) davanti alla macchina VSA della linea ad alta velocità</w:t>
      </w:r>
    </w:p>
    <w:p w14:paraId="5248C18D" w14:textId="6694002A" w:rsidR="000B54FF" w:rsidRDefault="00D076E1">
      <w:r>
        <w:rPr>
          <w:noProof/>
        </w:rPr>
        <w:lastRenderedPageBreak/>
        <w:drawing>
          <wp:inline distT="0" distB="0" distL="0" distR="0" wp14:anchorId="119C938A" wp14:editId="2F1ED0E7">
            <wp:extent cx="3960000" cy="2642185"/>
            <wp:effectExtent l="0" t="0" r="2540" b="6350"/>
            <wp:docPr id="112448543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2F1F103C" w14:textId="6F9EABA0" w:rsidR="000B54FF" w:rsidRPr="00C933B2" w:rsidRDefault="00DF5F10">
      <w:r w:rsidRPr="00DF5F10">
        <w:t>© LiSEC</w:t>
      </w:r>
      <w:r>
        <w:t xml:space="preserve">; </w:t>
      </w:r>
      <w:r w:rsidR="000B54FF">
        <w:t>Chris Jonely (esperto di attrezzatura AMSCO, a destra) e Curtis Liposcak (ufficio commerciale LiSEC, a sinistra) nello showroom di AMSCO</w:t>
      </w:r>
    </w:p>
    <w:p w14:paraId="47F31EBC" w14:textId="1024CD4E" w:rsidR="00D076E1" w:rsidRPr="00F12BBA" w:rsidRDefault="00D076E1"/>
    <w:p w14:paraId="76323ABD" w14:textId="77777777" w:rsidR="00B16953" w:rsidRPr="0020758A" w:rsidRDefault="00B16953" w:rsidP="00B16953">
      <w:pPr>
        <w:widowControl w:val="0"/>
        <w:spacing w:after="0" w:line="240" w:lineRule="auto"/>
        <w:rPr>
          <w:rFonts w:ascii="Roboto" w:hAnsi="Roboto"/>
          <w:b/>
          <w:sz w:val="20"/>
          <w:szCs w:val="20"/>
        </w:rPr>
      </w:pPr>
      <w:r>
        <w:rPr>
          <w:rFonts w:ascii="Roboto" w:hAnsi="Roboto"/>
          <w:b/>
          <w:sz w:val="20"/>
        </w:rPr>
        <w:t>Informazioni su LiSEC</w:t>
      </w:r>
    </w:p>
    <w:p w14:paraId="00046491" w14:textId="77777777" w:rsidR="00B16953" w:rsidRPr="00C006E3" w:rsidRDefault="00B16953" w:rsidP="00B16953">
      <w:pPr>
        <w:spacing w:after="0" w:line="240" w:lineRule="auto"/>
        <w:rPr>
          <w:rFonts w:ascii="Roboto" w:hAnsi="Roboto"/>
          <w:sz w:val="20"/>
        </w:rPr>
      </w:pPr>
    </w:p>
    <w:p w14:paraId="4392C48D" w14:textId="352B8802" w:rsidR="00B16953" w:rsidRDefault="00B16953" w:rsidP="00B16953">
      <w:pPr>
        <w:spacing w:after="0" w:line="240" w:lineRule="auto"/>
        <w:rPr>
          <w:rFonts w:ascii="Roboto" w:hAnsi="Roboto"/>
          <w:sz w:val="20"/>
        </w:rPr>
      </w:pPr>
      <w:r>
        <w:rPr>
          <w:rFonts w:ascii="Roboto" w:hAnsi="Roboto"/>
          <w:sz w:val="20"/>
        </w:rPr>
        <w:t>LiSEC, con sede principale a Seitenstetten/Amstetten, in Austria, è un gruppo aziendale attivo a livello mondiale che da oltre 60 anni fornisce soluzioni personalizzate e complete per la lavorazione e della finitura del vetro piatto. Nel 202</w:t>
      </w:r>
      <w:r w:rsidR="00F12BBA">
        <w:rPr>
          <w:rFonts w:ascii="Roboto" w:hAnsi="Roboto"/>
          <w:sz w:val="20"/>
        </w:rPr>
        <w:t>5</w:t>
      </w:r>
      <w:r>
        <w:rPr>
          <w:rFonts w:ascii="Roboto" w:hAnsi="Roboto"/>
          <w:sz w:val="20"/>
        </w:rPr>
        <w:t xml:space="preserve"> il gruppo, con circa 1.300 collaboratori in 25 sedi, ha conseguito un fatturato complessivo di quasi 300 milioni di euro, con una percentuale di esportazioni superiore al 95%. LiSEC è sinonimo di impianti e sistemi di alta qualità e di progetti completi e integrati, compreso il software, lungo l'intera catena di processo della lavorazione del vetro piatto. Il portafoglio prodotti comprende sia macchine singole che linee di produzione complete per il taglio del vetro, la lavorazione dei bordi e delle superfici del vetro, nonché per la produzione di vetro isolante e stratificato e la relativa logistica interna ed esterna. I clienti beneficiano della collaborazione con un fornitore di servizi completi, che dispone di una vasta esperienza nell'implementazione di grandi progetti nonché di una rete di assistenza diffusa a livello mondiale.</w:t>
      </w:r>
    </w:p>
    <w:p w14:paraId="708B1FB3" w14:textId="77777777" w:rsidR="00B16953" w:rsidRPr="00C006E3" w:rsidRDefault="00B16953" w:rsidP="00B16953">
      <w:pPr>
        <w:spacing w:after="0" w:line="240" w:lineRule="auto"/>
        <w:rPr>
          <w:rFonts w:ascii="Roboto" w:hAnsi="Roboto" w:cs="Arial"/>
          <w:sz w:val="20"/>
          <w:szCs w:val="20"/>
        </w:rPr>
      </w:pPr>
    </w:p>
    <w:p w14:paraId="244C1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Ulteriori informazioni:</w:t>
      </w:r>
      <w:r>
        <w:rPr>
          <w:rFonts w:ascii="Roboto" w:hAnsi="Roboto"/>
          <w:color w:val="000000"/>
          <w:sz w:val="20"/>
        </w:rPr>
        <w:br/>
      </w:r>
      <w:r>
        <w:rPr>
          <w:rFonts w:ascii="Roboto" w:hAnsi="Roboto"/>
          <w:sz w:val="20"/>
        </w:rPr>
        <w:t>Claudia GUSCHLBAUER</w:t>
      </w:r>
    </w:p>
    <w:p w14:paraId="157C4D14"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Direttrice Marketing e comunicazione aziendale</w:t>
      </w:r>
    </w:p>
    <w:p w14:paraId="5CA5B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p>
    <w:p w14:paraId="5BCB7D68" w14:textId="77777777" w:rsidR="00B16953" w:rsidRPr="00534ADE" w:rsidRDefault="00B16953" w:rsidP="00B16953">
      <w:pPr>
        <w:spacing w:after="0" w:line="240" w:lineRule="auto"/>
        <w:rPr>
          <w:rFonts w:ascii="Roboto" w:hAnsi="Roboto" w:cs="Arial"/>
        </w:rPr>
      </w:pPr>
      <w:r>
        <w:rPr>
          <w:rFonts w:ascii="Roboto" w:hAnsi="Roboto"/>
          <w:sz w:val="20"/>
        </w:rPr>
        <w:t>LiSEC Austria GmbH</w:t>
      </w:r>
      <w:r>
        <w:rPr>
          <w:rFonts w:ascii="Roboto" w:hAnsi="Roboto"/>
          <w:sz w:val="20"/>
        </w:rPr>
        <w:br/>
        <w:t>Peter-Lisec-Str. 1 – 3353 Seitenstetten, Austria</w:t>
      </w:r>
      <w:r>
        <w:rPr>
          <w:rFonts w:ascii="Roboto" w:hAnsi="Roboto"/>
          <w:sz w:val="20"/>
        </w:rPr>
        <w:br/>
        <w:t>Tel.: +43 7477 405-1115</w:t>
      </w:r>
      <w:r>
        <w:rPr>
          <w:rFonts w:ascii="Roboto" w:hAnsi="Roboto"/>
          <w:sz w:val="20"/>
        </w:rPr>
        <w:br/>
        <w:t>Cellulare: +43 660 871 58 03</w:t>
      </w:r>
      <w:r>
        <w:rPr>
          <w:rFonts w:ascii="Roboto" w:hAnsi="Roboto"/>
          <w:sz w:val="20"/>
        </w:rPr>
        <w:br/>
        <w:t xml:space="preserve">E-Mail: </w:t>
      </w:r>
      <w:hyperlink r:id="rId10" w:history="1">
        <w:r>
          <w:rPr>
            <w:rStyle w:val="Hyperlink"/>
            <w:rFonts w:ascii="Roboto" w:hAnsi="Roboto"/>
            <w:sz w:val="20"/>
          </w:rPr>
          <w:t>claudia.guschlbauer@lisec.com</w:t>
        </w:r>
      </w:hyperlink>
      <w:r>
        <w:rPr>
          <w:rFonts w:ascii="Roboto" w:hAnsi="Roboto"/>
          <w:sz w:val="20"/>
        </w:rPr>
        <w:t xml:space="preserve"> – </w:t>
      </w:r>
      <w:hyperlink r:id="rId11" w:history="1">
        <w:r>
          <w:rPr>
            <w:rStyle w:val="Hyperlink"/>
            <w:rFonts w:ascii="Roboto" w:hAnsi="Roboto"/>
            <w:sz w:val="20"/>
          </w:rPr>
          <w:t>www.lisec.com</w:t>
        </w:r>
      </w:hyperlink>
    </w:p>
    <w:p w14:paraId="2896F6AB" w14:textId="77777777" w:rsidR="00B16953" w:rsidRPr="009D5F33" w:rsidRDefault="00B16953" w:rsidP="00B16953">
      <w:pPr>
        <w:widowControl w:val="0"/>
        <w:spacing w:after="0" w:line="240" w:lineRule="auto"/>
        <w:jc w:val="both"/>
        <w:rPr>
          <w:rFonts w:ascii="Roboto" w:hAnsi="Roboto"/>
        </w:rPr>
      </w:pPr>
    </w:p>
    <w:p w14:paraId="7BA7FA17" w14:textId="77777777" w:rsidR="00B16953" w:rsidRDefault="00B16953"/>
    <w:sectPr w:rsidR="00B16953">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B0F86" w14:textId="77777777" w:rsidR="00145462" w:rsidRDefault="00145462" w:rsidP="00B16953">
      <w:pPr>
        <w:spacing w:after="0" w:line="240" w:lineRule="auto"/>
      </w:pPr>
      <w:r>
        <w:separator/>
      </w:r>
    </w:p>
  </w:endnote>
  <w:endnote w:type="continuationSeparator" w:id="0">
    <w:p w14:paraId="7400A5DA" w14:textId="77777777" w:rsidR="00145462" w:rsidRDefault="00145462" w:rsidP="00B1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4521E" w14:textId="77777777" w:rsidR="00145462" w:rsidRDefault="00145462" w:rsidP="00B16953">
      <w:pPr>
        <w:spacing w:after="0" w:line="240" w:lineRule="auto"/>
      </w:pPr>
      <w:r>
        <w:separator/>
      </w:r>
    </w:p>
  </w:footnote>
  <w:footnote w:type="continuationSeparator" w:id="0">
    <w:p w14:paraId="38D4D11A" w14:textId="77777777" w:rsidR="00145462" w:rsidRDefault="00145462" w:rsidP="00B16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C5A" w14:textId="77777777" w:rsidR="00B16953" w:rsidRDefault="00B16953" w:rsidP="00B16953">
    <w:pPr>
      <w:pStyle w:val="Kopfzeile"/>
      <w:rPr>
        <w:rFonts w:ascii="Roboto" w:hAnsi="Roboto"/>
        <w:b/>
        <w:sz w:val="16"/>
        <w:szCs w:val="16"/>
      </w:rPr>
    </w:pPr>
  </w:p>
  <w:p w14:paraId="58487C90" w14:textId="77777777" w:rsidR="00B16953" w:rsidRDefault="00B16953" w:rsidP="00B16953">
    <w:pPr>
      <w:pStyle w:val="Kopfzeile"/>
      <w:rPr>
        <w:rFonts w:ascii="Roboto" w:hAnsi="Roboto"/>
        <w:b/>
        <w:sz w:val="16"/>
        <w:szCs w:val="16"/>
      </w:rPr>
    </w:pPr>
  </w:p>
  <w:p w14:paraId="6F436EF6" w14:textId="77777777" w:rsidR="00B16953" w:rsidRPr="001B34E2" w:rsidRDefault="00B16953" w:rsidP="00B16953">
    <w:pPr>
      <w:pStyle w:val="Kopfzeile"/>
      <w:rPr>
        <w:rFonts w:ascii="Roboto" w:hAnsi="Roboto"/>
        <w:b/>
        <w:sz w:val="16"/>
        <w:szCs w:val="16"/>
      </w:rPr>
    </w:pPr>
  </w:p>
  <w:p w14:paraId="51C722EA" w14:textId="77777777" w:rsidR="00B16953" w:rsidRPr="001B34E2" w:rsidRDefault="00B16953" w:rsidP="00B16953">
    <w:pPr>
      <w:pStyle w:val="Kopfzeile"/>
      <w:rPr>
        <w:rFonts w:ascii="Roboto" w:hAnsi="Roboto"/>
        <w:b/>
      </w:rPr>
    </w:pPr>
  </w:p>
  <w:p w14:paraId="5F934A04" w14:textId="77777777" w:rsidR="00B16953" w:rsidRPr="001B34E2" w:rsidRDefault="00B16953" w:rsidP="00B16953">
    <w:pPr>
      <w:pStyle w:val="Kopfzeile"/>
      <w:rPr>
        <w:rFonts w:ascii="Roboto" w:hAnsi="Roboto"/>
        <w:b/>
      </w:rPr>
    </w:pPr>
  </w:p>
  <w:p w14:paraId="308B6195" w14:textId="77777777" w:rsidR="00B16953" w:rsidRPr="006C55E8" w:rsidRDefault="00B16953" w:rsidP="00B16953">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6752F650" wp14:editId="74C045FB">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COMUNICATO STAMPA</w:t>
    </w:r>
  </w:p>
  <w:p w14:paraId="6E2B5AB5" w14:textId="77777777" w:rsidR="00B16953" w:rsidRPr="001B34E2" w:rsidRDefault="00B16953" w:rsidP="00B16953">
    <w:pPr>
      <w:pStyle w:val="Kopfzeile"/>
      <w:rPr>
        <w:rFonts w:ascii="Roboto" w:hAnsi="Roboto"/>
      </w:rPr>
    </w:pPr>
  </w:p>
  <w:bookmarkEnd w:id="0"/>
  <w:p w14:paraId="113CDF66" w14:textId="77777777" w:rsidR="00B16953" w:rsidRPr="001B34E2" w:rsidRDefault="00B16953" w:rsidP="00B16953">
    <w:pPr>
      <w:pStyle w:val="Kopfzeile"/>
      <w:rPr>
        <w:rFonts w:ascii="Roboto" w:hAnsi="Roboto"/>
      </w:rPr>
    </w:pPr>
  </w:p>
  <w:p w14:paraId="44515EE6" w14:textId="77777777" w:rsidR="00B16953" w:rsidRDefault="00B16953" w:rsidP="00B1695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02"/>
    <w:rsid w:val="0001246C"/>
    <w:rsid w:val="00015302"/>
    <w:rsid w:val="00081765"/>
    <w:rsid w:val="000A7416"/>
    <w:rsid w:val="000B54FF"/>
    <w:rsid w:val="0011367D"/>
    <w:rsid w:val="001337AE"/>
    <w:rsid w:val="00145462"/>
    <w:rsid w:val="00145816"/>
    <w:rsid w:val="001D540B"/>
    <w:rsid w:val="00263322"/>
    <w:rsid w:val="002710EB"/>
    <w:rsid w:val="002872F9"/>
    <w:rsid w:val="002B17DA"/>
    <w:rsid w:val="002F5FCE"/>
    <w:rsid w:val="003343AB"/>
    <w:rsid w:val="00383A1A"/>
    <w:rsid w:val="003A3905"/>
    <w:rsid w:val="003E6EB6"/>
    <w:rsid w:val="00431AE2"/>
    <w:rsid w:val="0048781D"/>
    <w:rsid w:val="00500707"/>
    <w:rsid w:val="00545732"/>
    <w:rsid w:val="005A52D1"/>
    <w:rsid w:val="005D2890"/>
    <w:rsid w:val="005D66E1"/>
    <w:rsid w:val="00637CB7"/>
    <w:rsid w:val="00642D41"/>
    <w:rsid w:val="006A36BD"/>
    <w:rsid w:val="007E0067"/>
    <w:rsid w:val="007E0E8D"/>
    <w:rsid w:val="00844F23"/>
    <w:rsid w:val="00883B06"/>
    <w:rsid w:val="00912434"/>
    <w:rsid w:val="00915F3E"/>
    <w:rsid w:val="009C44BB"/>
    <w:rsid w:val="009F310E"/>
    <w:rsid w:val="00A202AB"/>
    <w:rsid w:val="00B004D2"/>
    <w:rsid w:val="00B1174E"/>
    <w:rsid w:val="00B16953"/>
    <w:rsid w:val="00BD4B7C"/>
    <w:rsid w:val="00BF5C7C"/>
    <w:rsid w:val="00C52AA8"/>
    <w:rsid w:val="00C93221"/>
    <w:rsid w:val="00C933B2"/>
    <w:rsid w:val="00CE5B25"/>
    <w:rsid w:val="00D076E1"/>
    <w:rsid w:val="00D21669"/>
    <w:rsid w:val="00D2291E"/>
    <w:rsid w:val="00D23DE4"/>
    <w:rsid w:val="00D34C1B"/>
    <w:rsid w:val="00D7492B"/>
    <w:rsid w:val="00DA39A9"/>
    <w:rsid w:val="00DC1B02"/>
    <w:rsid w:val="00DF1904"/>
    <w:rsid w:val="00DF5F10"/>
    <w:rsid w:val="00E07A22"/>
    <w:rsid w:val="00E54AAA"/>
    <w:rsid w:val="00E85655"/>
    <w:rsid w:val="00EE5485"/>
    <w:rsid w:val="00F12BBA"/>
    <w:rsid w:val="00F460BC"/>
    <w:rsid w:val="00F5016D"/>
    <w:rsid w:val="00FE0460"/>
    <w:rsid w:val="00FF2D37"/>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57F0"/>
  <w15:chartTrackingRefBased/>
  <w15:docId w15:val="{3AAD1A46-72F2-4355-B9D0-D351D13A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C1B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C1B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C1B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C1B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C1B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C1B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C1B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C1B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C1B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C1B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C1B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C1B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C1B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C1B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02"/>
    <w:rPr>
      <w:rFonts w:eastAsiaTheme="majorEastAsia" w:cstheme="majorBidi"/>
      <w:color w:val="272727" w:themeColor="text1" w:themeTint="D8"/>
    </w:rPr>
  </w:style>
  <w:style w:type="paragraph" w:styleId="Titel">
    <w:name w:val="Title"/>
    <w:basedOn w:val="Standard"/>
    <w:next w:val="Standard"/>
    <w:link w:val="TitelZchn"/>
    <w:uiPriority w:val="10"/>
    <w:qFormat/>
    <w:rsid w:val="00DC1B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C1B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C1B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C1B02"/>
    <w:rPr>
      <w:i/>
      <w:iCs/>
      <w:color w:val="404040" w:themeColor="text1" w:themeTint="BF"/>
    </w:rPr>
  </w:style>
  <w:style w:type="paragraph" w:styleId="Listenabsatz">
    <w:name w:val="List Paragraph"/>
    <w:basedOn w:val="Standard"/>
    <w:uiPriority w:val="34"/>
    <w:qFormat/>
    <w:rsid w:val="00DC1B02"/>
    <w:pPr>
      <w:ind w:left="720"/>
      <w:contextualSpacing/>
    </w:pPr>
  </w:style>
  <w:style w:type="character" w:styleId="IntensiveHervorhebung">
    <w:name w:val="Intense Emphasis"/>
    <w:basedOn w:val="Absatz-Standardschriftart"/>
    <w:uiPriority w:val="21"/>
    <w:qFormat/>
    <w:rsid w:val="00DC1B02"/>
    <w:rPr>
      <w:i/>
      <w:iCs/>
      <w:color w:val="0F4761" w:themeColor="accent1" w:themeShade="BF"/>
    </w:rPr>
  </w:style>
  <w:style w:type="paragraph" w:styleId="IntensivesZitat">
    <w:name w:val="Intense Quote"/>
    <w:basedOn w:val="Standard"/>
    <w:next w:val="Standard"/>
    <w:link w:val="IntensivesZitatZchn"/>
    <w:uiPriority w:val="30"/>
    <w:qFormat/>
    <w:rsid w:val="00DC1B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C1B02"/>
    <w:rPr>
      <w:i/>
      <w:iCs/>
      <w:color w:val="0F4761" w:themeColor="accent1" w:themeShade="BF"/>
    </w:rPr>
  </w:style>
  <w:style w:type="character" w:styleId="IntensiverVerweis">
    <w:name w:val="Intense Reference"/>
    <w:basedOn w:val="Absatz-Standardschriftart"/>
    <w:uiPriority w:val="32"/>
    <w:qFormat/>
    <w:rsid w:val="00DC1B02"/>
    <w:rPr>
      <w:b/>
      <w:bCs/>
      <w:smallCaps/>
      <w:color w:val="0F4761" w:themeColor="accent1" w:themeShade="BF"/>
      <w:spacing w:val="5"/>
    </w:rPr>
  </w:style>
  <w:style w:type="paragraph" w:styleId="StandardWeb">
    <w:name w:val="Normal (Web)"/>
    <w:basedOn w:val="Standard"/>
    <w:uiPriority w:val="99"/>
    <w:semiHidden/>
    <w:unhideWhenUse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character" w:styleId="Fett">
    <w:name w:val="Strong"/>
    <w:basedOn w:val="Absatz-Standardschriftart"/>
    <w:uiPriority w:val="22"/>
    <w:qFormat/>
    <w:rsid w:val="00DC1B02"/>
    <w:rPr>
      <w:b/>
      <w:bCs/>
    </w:rPr>
  </w:style>
  <w:style w:type="character" w:customStyle="1" w:styleId="relative">
    <w:name w:val="relative"/>
    <w:basedOn w:val="Absatz-Standardschriftart"/>
    <w:rsid w:val="00DC1B02"/>
  </w:style>
  <w:style w:type="paragraph" w:customStyle="1" w:styleId="not-prose">
    <w:name w:val="not-prose"/>
    <w:basedOn w:val="Standar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paragraph" w:styleId="berarbeitung">
    <w:name w:val="Revision"/>
    <w:hidden/>
    <w:uiPriority w:val="99"/>
    <w:semiHidden/>
    <w:rsid w:val="00E54AAA"/>
    <w:pPr>
      <w:spacing w:after="0" w:line="240" w:lineRule="auto"/>
    </w:pPr>
  </w:style>
  <w:style w:type="paragraph" w:styleId="Kopfzeile">
    <w:name w:val="header"/>
    <w:basedOn w:val="Standard"/>
    <w:link w:val="KopfzeileZchn"/>
    <w:unhideWhenUsed/>
    <w:rsid w:val="00B16953"/>
    <w:pPr>
      <w:tabs>
        <w:tab w:val="center" w:pos="4536"/>
        <w:tab w:val="right" w:pos="9072"/>
      </w:tabs>
      <w:spacing w:after="0" w:line="240" w:lineRule="auto"/>
    </w:pPr>
  </w:style>
  <w:style w:type="character" w:customStyle="1" w:styleId="KopfzeileZchn">
    <w:name w:val="Kopfzeile Zchn"/>
    <w:basedOn w:val="Absatz-Standardschriftart"/>
    <w:link w:val="Kopfzeile"/>
    <w:rsid w:val="00B16953"/>
  </w:style>
  <w:style w:type="paragraph" w:styleId="Fuzeile">
    <w:name w:val="footer"/>
    <w:basedOn w:val="Standard"/>
    <w:link w:val="FuzeileZchn"/>
    <w:uiPriority w:val="99"/>
    <w:unhideWhenUsed/>
    <w:rsid w:val="00B169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953"/>
  </w:style>
  <w:style w:type="character" w:styleId="Hyperlink">
    <w:name w:val="Hyperlink"/>
    <w:rsid w:val="00B16953"/>
    <w:rPr>
      <w:color w:val="0000FF"/>
      <w:u w:val="single"/>
    </w:rPr>
  </w:style>
  <w:style w:type="character" w:styleId="Kommentarzeichen">
    <w:name w:val="annotation reference"/>
    <w:basedOn w:val="Absatz-Standardschriftart"/>
    <w:uiPriority w:val="99"/>
    <w:semiHidden/>
    <w:unhideWhenUsed/>
    <w:rsid w:val="00DA39A9"/>
    <w:rPr>
      <w:sz w:val="16"/>
      <w:szCs w:val="16"/>
    </w:rPr>
  </w:style>
  <w:style w:type="paragraph" w:styleId="Kommentartext">
    <w:name w:val="annotation text"/>
    <w:basedOn w:val="Standard"/>
    <w:link w:val="KommentartextZchn"/>
    <w:uiPriority w:val="99"/>
    <w:unhideWhenUsed/>
    <w:rsid w:val="00DA39A9"/>
    <w:pPr>
      <w:spacing w:line="240" w:lineRule="auto"/>
    </w:pPr>
    <w:rPr>
      <w:sz w:val="20"/>
      <w:szCs w:val="20"/>
    </w:rPr>
  </w:style>
  <w:style w:type="character" w:customStyle="1" w:styleId="KommentartextZchn">
    <w:name w:val="Kommentartext Zchn"/>
    <w:basedOn w:val="Absatz-Standardschriftart"/>
    <w:link w:val="Kommentartext"/>
    <w:uiPriority w:val="99"/>
    <w:rsid w:val="00DA39A9"/>
    <w:rPr>
      <w:sz w:val="20"/>
      <w:szCs w:val="20"/>
    </w:rPr>
  </w:style>
  <w:style w:type="paragraph" w:styleId="Kommentarthema">
    <w:name w:val="annotation subject"/>
    <w:basedOn w:val="Kommentartext"/>
    <w:next w:val="Kommentartext"/>
    <w:link w:val="KommentarthemaZchn"/>
    <w:uiPriority w:val="99"/>
    <w:semiHidden/>
    <w:unhideWhenUsed/>
    <w:rsid w:val="00DA39A9"/>
    <w:rPr>
      <w:b/>
      <w:bCs/>
    </w:rPr>
  </w:style>
  <w:style w:type="character" w:customStyle="1" w:styleId="KommentarthemaZchn">
    <w:name w:val="Kommentarthema Zchn"/>
    <w:basedOn w:val="KommentartextZchn"/>
    <w:link w:val="Kommentarthema"/>
    <w:uiPriority w:val="99"/>
    <w:semiHidden/>
    <w:rsid w:val="00DA3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isec.com/?utm_source=Press-Release&amp;utm_medium=Word-PDF&amp;utm_campaign=DE" TargetMode="External"/><Relationship Id="rId5" Type="http://schemas.openxmlformats.org/officeDocument/2006/relationships/endnotes" Target="endnotes.xml"/><Relationship Id="rId10" Type="http://schemas.openxmlformats.org/officeDocument/2006/relationships/hyperlink" Target="mailto:claudia.guschlbauer@lisec.com"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1056</Words>
  <Characters>6660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Muehlwanger Martin</dc:creator>
  <cp:keywords/>
  <dc:description/>
  <cp:lastModifiedBy>Mayr Katharina</cp:lastModifiedBy>
  <cp:revision>10</cp:revision>
  <dcterms:created xsi:type="dcterms:W3CDTF">2025-12-16T14:47:00Z</dcterms:created>
  <dcterms:modified xsi:type="dcterms:W3CDTF">2026-05-26T12:24:00Z</dcterms:modified>
</cp:coreProperties>
</file>