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2F9ED0" w14:textId="4FE7DA08" w:rsidR="00F872C6" w:rsidRPr="00F872C6" w:rsidRDefault="00F872C6" w:rsidP="00F872C6">
      <w:pPr>
        <w:widowControl w:val="0"/>
        <w:spacing w:after="0" w:line="360" w:lineRule="auto"/>
        <w:jc w:val="both"/>
        <w:rPr>
          <w:rFonts w:ascii="Roboto" w:hAnsi="Roboto"/>
        </w:rPr>
      </w:pPr>
      <w:r>
        <w:rPr>
          <w:rFonts w:ascii="Roboto" w:hAnsi="Roboto"/>
        </w:rPr>
        <w:t xml:space="preserve">Amstetten, Austria – </w:t>
      </w:r>
      <w:r w:rsidR="00E50919">
        <w:rPr>
          <w:rFonts w:ascii="Roboto" w:hAnsi="Roboto"/>
        </w:rPr>
        <w:t>21/01/2026</w:t>
      </w:r>
    </w:p>
    <w:p w14:paraId="6FEC6568" w14:textId="77777777" w:rsidR="00F872C6" w:rsidRPr="00E50919" w:rsidRDefault="00F872C6" w:rsidP="00F872C6">
      <w:pPr>
        <w:spacing w:line="360" w:lineRule="auto"/>
        <w:rPr>
          <w:rFonts w:ascii="Roboto" w:hAnsi="Roboto"/>
          <w:lang w:val="en-US"/>
        </w:rPr>
      </w:pPr>
    </w:p>
    <w:p w14:paraId="7A9ED525" w14:textId="77777777" w:rsidR="00F872C6" w:rsidRPr="00F872C6" w:rsidRDefault="00F872C6" w:rsidP="00F872C6">
      <w:pPr>
        <w:spacing w:after="160" w:line="360" w:lineRule="auto"/>
        <w:rPr>
          <w:rFonts w:ascii="Roboto" w:eastAsiaTheme="minorHAnsi" w:hAnsi="Roboto"/>
          <w:b/>
          <w:sz w:val="36"/>
        </w:rPr>
      </w:pPr>
      <w:r>
        <w:rPr>
          <w:rFonts w:ascii="Roboto" w:hAnsi="Roboto"/>
          <w:b/>
          <w:sz w:val="36"/>
        </w:rPr>
        <w:t>Technological milestone in insulating glass production: Chongzheng Shengda Glass opts for the first 8 × 3.3 metre TPA line from LiSEC</w:t>
      </w:r>
    </w:p>
    <w:p w14:paraId="70B0529B" w14:textId="2A4CB726" w:rsidR="00F872C6" w:rsidRPr="00F872C6" w:rsidRDefault="00F872C6" w:rsidP="00526E68">
      <w:pPr>
        <w:spacing w:after="160" w:line="360" w:lineRule="auto"/>
        <w:rPr>
          <w:rFonts w:ascii="Roboto" w:eastAsiaTheme="minorHAnsi" w:hAnsi="Roboto"/>
          <w:i/>
        </w:rPr>
      </w:pPr>
      <w:r>
        <w:rPr>
          <w:rFonts w:ascii="Roboto" w:hAnsi="Roboto"/>
          <w:i/>
        </w:rPr>
        <w:t>By installing the world’s first 8 × 3.3 metre insulating glass line with thermoplastic spacers (TPA) from LiSEC, Chongzheng Shengda Glass Co., Ltd. is taking an important step in developing its production technology further. The project does not just mark a world’s first in producing large-format TPS insulating glass but also underlines the leading technological role that both companies are taking in implementing more innovative, efficient and sustainable production solutions.</w:t>
      </w:r>
    </w:p>
    <w:p w14:paraId="2C0850F6" w14:textId="77777777" w:rsidR="00F872C6" w:rsidRDefault="00F872C6" w:rsidP="00F872C6">
      <w:pPr>
        <w:spacing w:after="160" w:line="360" w:lineRule="auto"/>
        <w:rPr>
          <w:rFonts w:ascii="Roboto" w:eastAsiaTheme="minorHAnsi" w:hAnsi="Roboto"/>
          <w:b/>
        </w:rPr>
      </w:pPr>
      <w:r>
        <w:rPr>
          <w:rFonts w:ascii="Roboto" w:hAnsi="Roboto"/>
          <w:b/>
        </w:rPr>
        <w:t>Leading in research, precision and sustainability</w:t>
      </w:r>
    </w:p>
    <w:p w14:paraId="43272AF4" w14:textId="77777777" w:rsidR="00F872C6" w:rsidRPr="00F872C6" w:rsidRDefault="00F872C6" w:rsidP="00F872C6">
      <w:pPr>
        <w:spacing w:after="160" w:line="360" w:lineRule="auto"/>
        <w:rPr>
          <w:rFonts w:ascii="Roboto" w:eastAsiaTheme="minorHAnsi" w:hAnsi="Roboto"/>
        </w:rPr>
      </w:pPr>
      <w:r>
        <w:rPr>
          <w:rFonts w:ascii="Roboto" w:hAnsi="Roboto"/>
        </w:rPr>
        <w:t>Chongzheng Shengda Glass, part of the Shandong Chongzheng Group, is one of the leading manufacturers of energy-efficient functional glass in China. The company operates the most modern production systems in the high-tech industrial park in Zibo and focusses on high quality 4SG and low-E glass products for architecture, façades and structural engineering. By deciding for the LiSEC 8 × 3.3 m TPA line, the company is continuing its consistent strategy of using technology as a lever for quality and sustainability.</w:t>
      </w:r>
    </w:p>
    <w:p w14:paraId="24A69D75" w14:textId="7F3B67D4" w:rsidR="00F872C6" w:rsidRPr="00F872C6" w:rsidRDefault="00F872C6" w:rsidP="00F872C6">
      <w:pPr>
        <w:spacing w:after="160" w:line="360" w:lineRule="auto"/>
        <w:rPr>
          <w:rFonts w:ascii="Roboto" w:eastAsiaTheme="minorHAnsi" w:hAnsi="Roboto"/>
          <w:b/>
        </w:rPr>
      </w:pPr>
      <w:r>
        <w:rPr>
          <w:rFonts w:ascii="Roboto" w:hAnsi="Roboto"/>
          <w:b/>
        </w:rPr>
        <w:t>Why TPA: Process reliability and efficiency without compromise</w:t>
      </w:r>
    </w:p>
    <w:p w14:paraId="26F34FEC" w14:textId="77777777" w:rsidR="00F872C6" w:rsidRPr="00F872C6" w:rsidRDefault="00F872C6" w:rsidP="00F872C6">
      <w:pPr>
        <w:spacing w:after="160" w:line="360" w:lineRule="auto"/>
        <w:rPr>
          <w:rFonts w:ascii="Roboto" w:eastAsiaTheme="minorHAnsi" w:hAnsi="Roboto"/>
        </w:rPr>
      </w:pPr>
      <w:r>
        <w:rPr>
          <w:rFonts w:ascii="Roboto" w:hAnsi="Roboto"/>
        </w:rPr>
        <w:t>The LiSEC TPA system (Thermoplastic Spacer Application) replaces conventional frame production with fully-automatic, direct application of the thermoplastic spacer material onto the glass sheet. The material is fed from a drum, heated up, applied precisely and then hermetically sealed at the corners using a compression system.</w:t>
      </w:r>
    </w:p>
    <w:p w14:paraId="473068FC" w14:textId="6794BEF6" w:rsidR="00F872C6" w:rsidRPr="00F872C6" w:rsidRDefault="006E3250" w:rsidP="006E3250">
      <w:pPr>
        <w:spacing w:after="160" w:line="360" w:lineRule="auto"/>
        <w:rPr>
          <w:rFonts w:ascii="Roboto" w:eastAsiaTheme="minorHAnsi" w:hAnsi="Roboto"/>
          <w:b/>
        </w:rPr>
      </w:pPr>
      <w:r>
        <w:rPr>
          <w:rFonts w:ascii="Roboto" w:hAnsi="Roboto"/>
          <w:b/>
        </w:rPr>
        <w:t>Clear advantages of the TPA technology:</w:t>
      </w:r>
    </w:p>
    <w:p w14:paraId="27386A1C" w14:textId="705868F6"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lastRenderedPageBreak/>
        <w:t>Seamless production process:</w:t>
      </w:r>
      <w:r>
        <w:rPr>
          <w:rFonts w:ascii="Roboto" w:hAnsi="Roboto"/>
        </w:rPr>
        <w:t xml:space="preserve"> No bending or installing frames – therefore, shorter cycle times and low risk of errors.</w:t>
      </w:r>
    </w:p>
    <w:p w14:paraId="3A4B707D" w14:textId="7FF91D8E"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Highest precision:</w:t>
      </w:r>
      <w:r>
        <w:rPr>
          <w:rFonts w:ascii="Roboto" w:hAnsi="Roboto"/>
        </w:rPr>
        <w:t xml:space="preserve"> Automatic edge sealing without visible joints or height deviations.</w:t>
      </w:r>
    </w:p>
    <w:p w14:paraId="7B274DB6" w14:textId="7595FCA5"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Maximum flexibility:</w:t>
      </w:r>
      <w:r>
        <w:rPr>
          <w:rFonts w:ascii="Roboto" w:hAnsi="Roboto"/>
        </w:rPr>
        <w:t xml:space="preserve"> Seamless change between different insulating glass sizes and spacer widths without changeover times.</w:t>
      </w:r>
    </w:p>
    <w:p w14:paraId="2DDD4B4F" w14:textId="5DF2838F"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Permanent sealing:</w:t>
      </w:r>
      <w:r>
        <w:rPr>
          <w:rFonts w:ascii="Roboto" w:hAnsi="Roboto"/>
        </w:rPr>
        <w:t xml:space="preserve"> Chemically stable connection between the glass, TPA material and the sealant ensures extreme durability of the insulating glass unit.</w:t>
      </w:r>
    </w:p>
    <w:p w14:paraId="1D9EE9D9" w14:textId="7D6AD9B5"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Energy efficiency:</w:t>
      </w:r>
      <w:r>
        <w:rPr>
          <w:rFonts w:ascii="Roboto" w:hAnsi="Roboto"/>
        </w:rPr>
        <w:t xml:space="preserve"> Reduced material consumption, optimised drying cycles and up to 30% less energy consumption compared to conventional production methods.</w:t>
      </w:r>
    </w:p>
    <w:p w14:paraId="1B86128A" w14:textId="77777777" w:rsidR="00F872C6" w:rsidRPr="00F872C6" w:rsidRDefault="00F872C6" w:rsidP="00F872C6">
      <w:pPr>
        <w:spacing w:after="160" w:line="360" w:lineRule="auto"/>
        <w:rPr>
          <w:rFonts w:ascii="Roboto" w:eastAsiaTheme="minorHAnsi" w:hAnsi="Roboto"/>
          <w:b/>
        </w:rPr>
      </w:pPr>
      <w:r>
        <w:rPr>
          <w:rFonts w:ascii="Roboto" w:hAnsi="Roboto"/>
          <w:b/>
        </w:rPr>
        <w:t>Project implementation: Trust through experience</w:t>
      </w:r>
    </w:p>
    <w:p w14:paraId="6FF95430" w14:textId="77777777" w:rsidR="00F872C6" w:rsidRPr="00F872C6" w:rsidRDefault="00F872C6" w:rsidP="00F872C6">
      <w:pPr>
        <w:spacing w:after="160" w:line="360" w:lineRule="auto"/>
        <w:rPr>
          <w:rFonts w:ascii="Roboto" w:eastAsiaTheme="minorHAnsi" w:hAnsi="Roboto"/>
        </w:rPr>
      </w:pPr>
      <w:r>
        <w:rPr>
          <w:rFonts w:ascii="Roboto" w:hAnsi="Roboto"/>
        </w:rPr>
        <w:t>The partnership between Chongzheng Shengda Glass and LiSEC goes back as far as 1998. Even the very first LiSEC insulating glass line and cutting system proved itself over two decades. The trust in quality, project management and technical competence was therefore decisive for implementing the new 8 × 3.3 metre TPA line – a system that is unique in the world in these dimensions.</w:t>
      </w:r>
    </w:p>
    <w:p w14:paraId="16CDDCCE" w14:textId="52682708" w:rsidR="00F872C6" w:rsidRPr="00F872C6" w:rsidRDefault="00F872C6" w:rsidP="00F872C6">
      <w:pPr>
        <w:spacing w:after="160" w:line="360" w:lineRule="auto"/>
        <w:rPr>
          <w:rFonts w:ascii="Roboto" w:eastAsiaTheme="minorHAnsi" w:hAnsi="Roboto"/>
        </w:rPr>
      </w:pPr>
      <w:r>
        <w:rPr>
          <w:rFonts w:ascii="Roboto" w:hAnsi="Roboto"/>
        </w:rPr>
        <w:t xml:space="preserve">“We knew that, with LiSEC, we are not just buying machines, but the experience of an industry pioneer. This made the clear difference fir a project of this magnitude”, explains </w:t>
      </w:r>
      <w:bookmarkStart w:id="0" w:name="OLE_LINK1"/>
      <w:r w:rsidRPr="00584079">
        <w:rPr>
          <w:rFonts w:ascii="Roboto" w:hAnsi="Roboto"/>
        </w:rPr>
        <w:t>Song Xunwu, General Manager</w:t>
      </w:r>
      <w:bookmarkEnd w:id="0"/>
      <w:r>
        <w:rPr>
          <w:rFonts w:ascii="Roboto" w:hAnsi="Roboto"/>
        </w:rPr>
        <w:t xml:space="preserve"> of Chongzheng Shengda.</w:t>
      </w:r>
    </w:p>
    <w:p w14:paraId="778A0189" w14:textId="77777777" w:rsidR="00F872C6" w:rsidRPr="00F872C6" w:rsidRDefault="00F872C6" w:rsidP="00F872C6">
      <w:pPr>
        <w:spacing w:after="160" w:line="360" w:lineRule="auto"/>
        <w:rPr>
          <w:rFonts w:ascii="Roboto" w:eastAsiaTheme="minorHAnsi" w:hAnsi="Roboto"/>
          <w:b/>
        </w:rPr>
      </w:pPr>
      <w:r>
        <w:rPr>
          <w:rFonts w:ascii="Roboto" w:hAnsi="Roboto"/>
          <w:b/>
        </w:rPr>
        <w:t>Results: A benchmark for precision and efficiency</w:t>
      </w:r>
    </w:p>
    <w:p w14:paraId="6B5A0F08" w14:textId="77777777" w:rsidR="00F872C6" w:rsidRPr="00F872C6" w:rsidRDefault="00F872C6" w:rsidP="00F872C6">
      <w:pPr>
        <w:spacing w:after="160" w:line="360" w:lineRule="auto"/>
        <w:rPr>
          <w:rFonts w:ascii="Roboto" w:eastAsiaTheme="minorHAnsi" w:hAnsi="Roboto"/>
        </w:rPr>
      </w:pPr>
      <w:r>
        <w:rPr>
          <w:rFonts w:ascii="Roboto" w:hAnsi="Roboto"/>
        </w:rPr>
        <w:t>By starting up the new line, Chongzheng Shengda achieves:</w:t>
      </w:r>
    </w:p>
    <w:p w14:paraId="78FF9E3D" w14:textId="25FDDEDD"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30% lower energy consumption</w:t>
      </w:r>
      <w:r>
        <w:rPr>
          <w:rFonts w:ascii="Roboto" w:hAnsi="Roboto"/>
        </w:rPr>
        <w:t xml:space="preserve"> thanks to an intelligent control system and process optimisation,</w:t>
      </w:r>
    </w:p>
    <w:p w14:paraId="5438F627" w14:textId="14536109"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Efficiency increases</w:t>
      </w:r>
      <w:r>
        <w:rPr>
          <w:rFonts w:ascii="Roboto" w:hAnsi="Roboto"/>
        </w:rPr>
        <w:t xml:space="preserve"> thanks to newly-structured processes and packaging processes.</w:t>
      </w:r>
    </w:p>
    <w:p w14:paraId="544CD74A" w14:textId="206CC6ED" w:rsidR="00F872C6" w:rsidRPr="00F872C6" w:rsidRDefault="00F872C6" w:rsidP="00F872C6">
      <w:pPr>
        <w:spacing w:after="160" w:line="360" w:lineRule="auto"/>
        <w:rPr>
          <w:rFonts w:ascii="Roboto" w:eastAsiaTheme="minorHAnsi" w:hAnsi="Roboto"/>
        </w:rPr>
      </w:pPr>
      <w:r>
        <w:rPr>
          <w:rFonts w:ascii="Roboto" w:hAnsi="Roboto"/>
        </w:rPr>
        <w:lastRenderedPageBreak/>
        <w:t xml:space="preserve">The feedback from the market confirms its success: The press release for the new line was viewed more than 26,000 times – a clear indicator of the announcement effect of this technological pioneering performance. “This production line is a benchmark for the glass industry”, explains </w:t>
      </w:r>
      <w:r w:rsidRPr="00584079">
        <w:rPr>
          <w:rFonts w:ascii="Roboto" w:hAnsi="Roboto"/>
        </w:rPr>
        <w:t>Song Xunwu, General Manager</w:t>
      </w:r>
      <w:r>
        <w:rPr>
          <w:rFonts w:ascii="Roboto" w:hAnsi="Roboto"/>
        </w:rPr>
        <w:t xml:space="preserve"> of Chongzheng Shengda. “It shows what is possible when technology, partnership and innovation come together.”</w:t>
      </w:r>
    </w:p>
    <w:p w14:paraId="5636D69C" w14:textId="77777777" w:rsidR="00F872C6" w:rsidRPr="00F872C6" w:rsidRDefault="00F872C6" w:rsidP="00F872C6">
      <w:pPr>
        <w:spacing w:after="160" w:line="360" w:lineRule="auto"/>
        <w:rPr>
          <w:rFonts w:ascii="Roboto" w:eastAsiaTheme="minorHAnsi" w:hAnsi="Roboto"/>
          <w:b/>
        </w:rPr>
      </w:pPr>
      <w:r>
        <w:rPr>
          <w:rFonts w:ascii="Roboto" w:hAnsi="Roboto"/>
          <w:b/>
        </w:rPr>
        <w:t>Partnership as an innovation driver</w:t>
      </w:r>
    </w:p>
    <w:p w14:paraId="1EC19C56" w14:textId="607B2BC2" w:rsidR="00F872C6" w:rsidRDefault="00F872C6" w:rsidP="00F872C6">
      <w:pPr>
        <w:spacing w:after="160" w:line="360" w:lineRule="auto"/>
        <w:rPr>
          <w:rFonts w:ascii="Roboto" w:eastAsiaTheme="minorHAnsi" w:hAnsi="Roboto"/>
        </w:rPr>
      </w:pPr>
      <w:r>
        <w:rPr>
          <w:rFonts w:ascii="Roboto" w:hAnsi="Roboto"/>
        </w:rPr>
        <w:t xml:space="preserve">The cooperation between LiSEC and Chongzheng Shengda goes far beyond machine sales. Together, both companies develop new approaches, text expansions and optimise functions directly in practice. “Our cooperation is based on open feedback, technical expertise and mutual trust”, says </w:t>
      </w:r>
      <w:r w:rsidRPr="00584079">
        <w:rPr>
          <w:rFonts w:ascii="Roboto" w:hAnsi="Roboto"/>
        </w:rPr>
        <w:t>Song Xunwu</w:t>
      </w:r>
      <w:r>
        <w:rPr>
          <w:rFonts w:ascii="Roboto" w:hAnsi="Roboto"/>
        </w:rPr>
        <w:t>.  “This is the basis for redefining standards in the glass industry together.”</w:t>
      </w:r>
    </w:p>
    <w:p w14:paraId="75A2585E" w14:textId="4A6CF936" w:rsidR="00526E68" w:rsidRPr="00E50919" w:rsidRDefault="00526E68" w:rsidP="00F872C6">
      <w:pPr>
        <w:spacing w:after="160" w:line="360" w:lineRule="auto"/>
        <w:rPr>
          <w:rFonts w:ascii="Roboto" w:eastAsiaTheme="minorHAnsi" w:hAnsi="Roboto"/>
          <w:lang w:val="en-US"/>
        </w:rPr>
      </w:pPr>
    </w:p>
    <w:p w14:paraId="696B3C12" w14:textId="430B0974" w:rsidR="00526E68" w:rsidRDefault="00526E68" w:rsidP="00F872C6">
      <w:pPr>
        <w:spacing w:after="160" w:line="360" w:lineRule="auto"/>
        <w:rPr>
          <w:rFonts w:ascii="Roboto" w:eastAsiaTheme="minorHAnsi" w:hAnsi="Roboto"/>
          <w:b/>
        </w:rPr>
      </w:pPr>
      <w:r w:rsidRPr="00584079">
        <w:rPr>
          <w:rFonts w:ascii="Roboto" w:hAnsi="Roboto"/>
          <w:b/>
        </w:rPr>
        <w:t>Photos</w:t>
      </w:r>
      <w:r>
        <w:rPr>
          <w:rFonts w:ascii="Roboto" w:hAnsi="Roboto"/>
          <w:b/>
        </w:rPr>
        <w:t xml:space="preserve"> </w:t>
      </w:r>
      <w:r>
        <w:rPr>
          <w:rFonts w:ascii="Roboto" w:hAnsi="Roboto"/>
        </w:rPr>
        <w:t>© LiSEC</w:t>
      </w:r>
    </w:p>
    <w:p w14:paraId="5BEEFFCC" w14:textId="77777777" w:rsidR="00122014" w:rsidRDefault="00122014" w:rsidP="00F872C6">
      <w:pPr>
        <w:spacing w:after="160" w:line="360" w:lineRule="auto"/>
        <w:rPr>
          <w:rFonts w:ascii="Roboto" w:eastAsiaTheme="minorHAnsi" w:hAnsi="Roboto"/>
          <w:b/>
          <w:lang w:val="de-DE"/>
        </w:rPr>
      </w:pPr>
    </w:p>
    <w:p w14:paraId="52349EBC" w14:textId="77777777" w:rsidR="00122014" w:rsidRDefault="00122014" w:rsidP="00F872C6">
      <w:pPr>
        <w:spacing w:after="160" w:line="360" w:lineRule="auto"/>
        <w:rPr>
          <w:rFonts w:ascii="Roboto" w:eastAsiaTheme="minorHAnsi" w:hAnsi="Roboto"/>
          <w:b/>
          <w:lang w:val="de-DE"/>
        </w:rPr>
      </w:pPr>
    </w:p>
    <w:p w14:paraId="6E4C3822" w14:textId="77777777" w:rsidR="00122014" w:rsidRDefault="00122014" w:rsidP="00F872C6">
      <w:pPr>
        <w:spacing w:after="160" w:line="360" w:lineRule="auto"/>
        <w:rPr>
          <w:rFonts w:ascii="Roboto" w:eastAsiaTheme="minorHAnsi" w:hAnsi="Roboto"/>
          <w:b/>
          <w:lang w:val="de-DE"/>
        </w:rPr>
      </w:pPr>
    </w:p>
    <w:p w14:paraId="4618F90E" w14:textId="77777777" w:rsidR="00122014" w:rsidRDefault="00122014" w:rsidP="00F872C6">
      <w:pPr>
        <w:spacing w:after="160" w:line="360" w:lineRule="auto"/>
        <w:rPr>
          <w:rFonts w:ascii="Roboto" w:eastAsiaTheme="minorHAnsi" w:hAnsi="Roboto"/>
          <w:b/>
          <w:lang w:val="de-DE"/>
        </w:rPr>
      </w:pPr>
    </w:p>
    <w:p w14:paraId="6A00297D" w14:textId="77777777" w:rsidR="00122014" w:rsidRDefault="00122014" w:rsidP="00F872C6">
      <w:pPr>
        <w:spacing w:after="160" w:line="360" w:lineRule="auto"/>
        <w:rPr>
          <w:rFonts w:ascii="Roboto" w:eastAsiaTheme="minorHAnsi" w:hAnsi="Roboto"/>
          <w:b/>
          <w:lang w:val="de-DE"/>
        </w:rPr>
      </w:pPr>
    </w:p>
    <w:p w14:paraId="18D2CFBB" w14:textId="77777777" w:rsidR="00122014" w:rsidRDefault="00122014" w:rsidP="00F872C6">
      <w:pPr>
        <w:spacing w:after="160" w:line="360" w:lineRule="auto"/>
        <w:rPr>
          <w:rFonts w:ascii="Roboto" w:eastAsiaTheme="minorHAnsi" w:hAnsi="Roboto"/>
          <w:b/>
          <w:lang w:val="de-DE"/>
        </w:rPr>
      </w:pPr>
    </w:p>
    <w:p w14:paraId="2BD267B4" w14:textId="11F8857A" w:rsidR="00122014" w:rsidRDefault="00122014" w:rsidP="00F872C6">
      <w:pPr>
        <w:spacing w:after="160" w:line="360" w:lineRule="auto"/>
        <w:rPr>
          <w:rFonts w:ascii="Roboto" w:eastAsiaTheme="minorHAnsi" w:hAnsi="Roboto"/>
          <w:b/>
        </w:rPr>
      </w:pPr>
      <w:r>
        <w:rPr>
          <w:rFonts w:ascii="Roboto" w:hAnsi="Roboto"/>
          <w:b/>
          <w:noProof/>
        </w:rPr>
        <w:lastRenderedPageBreak/>
        <w:drawing>
          <wp:inline distT="0" distB="0" distL="0" distR="0" wp14:anchorId="697E71C2" wp14:editId="31C338D4">
            <wp:extent cx="2962800" cy="3952800"/>
            <wp:effectExtent l="0" t="0" r="9525" b="0"/>
            <wp:docPr id="137372298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62800" cy="3952800"/>
                    </a:xfrm>
                    <a:prstGeom prst="rect">
                      <a:avLst/>
                    </a:prstGeom>
                    <a:noFill/>
                    <a:ln>
                      <a:noFill/>
                    </a:ln>
                  </pic:spPr>
                </pic:pic>
              </a:graphicData>
            </a:graphic>
          </wp:inline>
        </w:drawing>
      </w:r>
    </w:p>
    <w:p w14:paraId="764E8F6F" w14:textId="1796F01D" w:rsidR="00122014" w:rsidRDefault="00EA0E53" w:rsidP="00F872C6">
      <w:pPr>
        <w:spacing w:after="160" w:line="360" w:lineRule="auto"/>
        <w:rPr>
          <w:rFonts w:ascii="Roboto" w:eastAsiaTheme="minorHAnsi" w:hAnsi="Roboto"/>
          <w:b/>
        </w:rPr>
      </w:pPr>
      <w:r>
        <w:rPr>
          <w:rFonts w:ascii="Roboto" w:hAnsi="Roboto"/>
        </w:rPr>
        <w:t>© LiSEC; General Manager Song Xunwu</w:t>
      </w:r>
    </w:p>
    <w:p w14:paraId="216C35C0" w14:textId="77777777" w:rsidR="00122014" w:rsidRDefault="00122014" w:rsidP="00F872C6">
      <w:pPr>
        <w:spacing w:after="160" w:line="360" w:lineRule="auto"/>
        <w:rPr>
          <w:rFonts w:ascii="Roboto" w:eastAsiaTheme="minorHAnsi" w:hAnsi="Roboto"/>
          <w:b/>
        </w:rPr>
      </w:pPr>
      <w:r>
        <w:rPr>
          <w:rFonts w:ascii="Roboto" w:hAnsi="Roboto"/>
          <w:b/>
          <w:noProof/>
        </w:rPr>
        <w:drawing>
          <wp:inline distT="0" distB="0" distL="0" distR="0" wp14:anchorId="2E8E59E3" wp14:editId="6DE109E7">
            <wp:extent cx="2943225" cy="1960444"/>
            <wp:effectExtent l="0" t="0" r="0" b="1905"/>
            <wp:docPr id="2532270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3735" cy="1967445"/>
                    </a:xfrm>
                    <a:prstGeom prst="rect">
                      <a:avLst/>
                    </a:prstGeom>
                    <a:noFill/>
                    <a:ln>
                      <a:noFill/>
                    </a:ln>
                  </pic:spPr>
                </pic:pic>
              </a:graphicData>
            </a:graphic>
          </wp:inline>
        </w:drawing>
      </w:r>
    </w:p>
    <w:p w14:paraId="279D9A4F" w14:textId="6C7D1DDE" w:rsidR="00122014" w:rsidRPr="00122014" w:rsidRDefault="00EA0E53" w:rsidP="00F872C6">
      <w:pPr>
        <w:spacing w:after="160" w:line="360" w:lineRule="auto"/>
        <w:rPr>
          <w:rFonts w:ascii="Roboto" w:eastAsiaTheme="minorHAnsi" w:hAnsi="Roboto"/>
          <w:b/>
        </w:rPr>
      </w:pPr>
      <w:r>
        <w:rPr>
          <w:rFonts w:ascii="Roboto" w:hAnsi="Roboto"/>
          <w:b/>
        </w:rPr>
        <w:t xml:space="preserve"> </w:t>
      </w:r>
      <w:r>
        <w:rPr>
          <w:rFonts w:ascii="Roboto" w:hAnsi="Roboto"/>
        </w:rPr>
        <w:t>© LiSEC; starting up the 8 × 3.3 m TPA line</w:t>
      </w:r>
    </w:p>
    <w:p w14:paraId="6F2FDDF8" w14:textId="4F56B847" w:rsidR="005867AD" w:rsidRPr="00122014" w:rsidRDefault="00122014" w:rsidP="00F872C6">
      <w:pPr>
        <w:spacing w:after="160" w:line="360" w:lineRule="auto"/>
        <w:rPr>
          <w:rFonts w:ascii="Roboto" w:eastAsiaTheme="minorHAnsi" w:hAnsi="Roboto"/>
          <w:b/>
        </w:rPr>
      </w:pPr>
      <w:r>
        <w:rPr>
          <w:rFonts w:ascii="Roboto" w:hAnsi="Roboto"/>
          <w:b/>
          <w:noProof/>
        </w:rPr>
        <w:lastRenderedPageBreak/>
        <w:drawing>
          <wp:inline distT="0" distB="0" distL="0" distR="0" wp14:anchorId="7036A6F1" wp14:editId="5C055749">
            <wp:extent cx="2971801" cy="1981200"/>
            <wp:effectExtent l="0" t="0" r="0" b="0"/>
            <wp:docPr id="97671089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73983" cy="1982655"/>
                    </a:xfrm>
                    <a:prstGeom prst="rect">
                      <a:avLst/>
                    </a:prstGeom>
                    <a:noFill/>
                    <a:ln>
                      <a:noFill/>
                    </a:ln>
                  </pic:spPr>
                </pic:pic>
              </a:graphicData>
            </a:graphic>
          </wp:inline>
        </w:drawing>
      </w:r>
    </w:p>
    <w:p w14:paraId="2FC3766E" w14:textId="0884953D" w:rsidR="00526E68" w:rsidRDefault="00EA0E53" w:rsidP="00F872C6">
      <w:pPr>
        <w:spacing w:after="160" w:line="360" w:lineRule="auto"/>
        <w:rPr>
          <w:rFonts w:ascii="Roboto" w:eastAsiaTheme="minorHAnsi" w:hAnsi="Roboto"/>
          <w:b/>
        </w:rPr>
      </w:pPr>
      <w:r>
        <w:rPr>
          <w:rFonts w:ascii="Roboto" w:hAnsi="Roboto"/>
        </w:rPr>
        <w:t>© LiSEC; from left to right. Song Xunwu (Chongzheng Shengda Glass), Chi Qiao and Markus Jandl</w:t>
      </w:r>
      <w:r>
        <w:rPr>
          <w:rFonts w:ascii="Roboto" w:hAnsi="Roboto"/>
          <w:b/>
        </w:rPr>
        <w:t xml:space="preserve"> </w:t>
      </w:r>
    </w:p>
    <w:p w14:paraId="22C5FE1E" w14:textId="19625A21" w:rsidR="00EA0E53" w:rsidRDefault="00EA0E53" w:rsidP="00F872C6">
      <w:pPr>
        <w:spacing w:after="160" w:line="360" w:lineRule="auto"/>
        <w:rPr>
          <w:rFonts w:ascii="Roboto" w:eastAsiaTheme="minorHAnsi" w:hAnsi="Roboto"/>
          <w:b/>
        </w:rPr>
      </w:pPr>
      <w:r>
        <w:rPr>
          <w:rFonts w:ascii="Roboto" w:hAnsi="Roboto"/>
          <w:b/>
          <w:noProof/>
        </w:rPr>
        <w:drawing>
          <wp:inline distT="0" distB="0" distL="0" distR="0" wp14:anchorId="7B01DACD" wp14:editId="3A11546B">
            <wp:extent cx="2974386" cy="1981200"/>
            <wp:effectExtent l="0" t="0" r="0" b="0"/>
            <wp:docPr id="5480862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84204" cy="1987740"/>
                    </a:xfrm>
                    <a:prstGeom prst="rect">
                      <a:avLst/>
                    </a:prstGeom>
                    <a:noFill/>
                    <a:ln>
                      <a:noFill/>
                    </a:ln>
                  </pic:spPr>
                </pic:pic>
              </a:graphicData>
            </a:graphic>
          </wp:inline>
        </w:drawing>
      </w:r>
    </w:p>
    <w:p w14:paraId="225CBF2C" w14:textId="04B711C3" w:rsidR="008D635C" w:rsidRPr="00EA0E53" w:rsidRDefault="00EA0E53" w:rsidP="00F872C6">
      <w:pPr>
        <w:spacing w:after="160" w:line="360" w:lineRule="auto"/>
        <w:rPr>
          <w:rFonts w:ascii="Roboto" w:eastAsiaTheme="minorHAnsi" w:hAnsi="Roboto"/>
        </w:rPr>
      </w:pPr>
      <w:r>
        <w:rPr>
          <w:rFonts w:ascii="Roboto" w:hAnsi="Roboto"/>
        </w:rPr>
        <w:t>© LiSEC; Mr. Gao (LiSEC), Mr. Song (President of Chongzheng Shengda Glass), Mr. Wang (General Manager of Chongzheng Group), Mr. Qiao (LiSEC), Mr. Jandl (LiSEC) and Mr. Leichtfried (LiSEC) discussing the quality and performance of the produced TPA units</w:t>
      </w:r>
    </w:p>
    <w:p w14:paraId="01100AAF" w14:textId="444F82A1" w:rsidR="004412F7" w:rsidRPr="00EA0E53" w:rsidRDefault="004412F7" w:rsidP="00F872C6">
      <w:pPr>
        <w:widowControl w:val="0"/>
        <w:spacing w:after="0" w:line="360" w:lineRule="auto"/>
        <w:jc w:val="both"/>
        <w:rPr>
          <w:rFonts w:ascii="Roboto" w:eastAsiaTheme="minorHAnsi" w:hAnsi="Roboto"/>
          <w:kern w:val="2"/>
          <w:sz w:val="20"/>
          <w14:ligatures w14:val="standardContextual"/>
        </w:rPr>
      </w:pPr>
    </w:p>
    <w:p w14:paraId="24275688" w14:textId="77777777" w:rsidR="00F872C6" w:rsidRPr="008D635C" w:rsidRDefault="00F872C6" w:rsidP="00F872C6">
      <w:pPr>
        <w:widowControl w:val="0"/>
        <w:spacing w:after="0" w:line="240" w:lineRule="auto"/>
        <w:jc w:val="both"/>
        <w:rPr>
          <w:rFonts w:ascii="Roboto" w:hAnsi="Roboto" w:cs="Arial"/>
          <w:b/>
          <w:sz w:val="20"/>
          <w:szCs w:val="20"/>
        </w:rPr>
      </w:pPr>
      <w:r>
        <w:rPr>
          <w:rFonts w:ascii="Roboto" w:hAnsi="Roboto"/>
          <w:b/>
          <w:sz w:val="20"/>
        </w:rPr>
        <w:t>About LiSEC</w:t>
      </w:r>
    </w:p>
    <w:p w14:paraId="142F6B76" w14:textId="77777777" w:rsidR="00F872C6" w:rsidRPr="00F872C6" w:rsidRDefault="00F872C6" w:rsidP="00F872C6">
      <w:pPr>
        <w:spacing w:after="0" w:line="240" w:lineRule="auto"/>
        <w:rPr>
          <w:rFonts w:ascii="Roboto" w:hAnsi="Roboto"/>
          <w:sz w:val="20"/>
        </w:rPr>
      </w:pPr>
      <w:r>
        <w:rPr>
          <w:rFonts w:ascii="Roboto" w:hAnsi="Roboto"/>
          <w:sz w:val="20"/>
        </w:rPr>
        <w:t xml:space="preserve">With headquarters in Seitenstetten/Amstetten, Austria, LiSEC is a worldwide group of companies that has provided individual and extensive solutions in flat glass processing and refining for more than 60 years. In 2024, the group, with around 1,300 employees and 25 locations, generated total revenues of around EUR 300 million, with an export rate of more than 95 percent. LiSEC stands for high quality machines and systems, as well as integrated complete solutions including software along the entire process chain in flat glass processing. The product range comprises </w:t>
      </w:r>
      <w:r>
        <w:rPr>
          <w:rFonts w:ascii="Roboto" w:hAnsi="Roboto"/>
          <w:sz w:val="20"/>
        </w:rPr>
        <w:lastRenderedPageBreak/>
        <w:t>both standalone machines and complete production lines for glass cutting, glass edge and glass surface processing, producing insulated and laminated glass, as well as the underlying intra- and extra-logistics. Customers benefit from cooperating with a complete service provider that has comprehensive experience in implementing large projects and a global service network.</w:t>
      </w:r>
    </w:p>
    <w:p w14:paraId="7A3A4F5A" w14:textId="77777777" w:rsidR="00F872C6" w:rsidRPr="00E50919" w:rsidRDefault="00F872C6" w:rsidP="00F872C6">
      <w:pPr>
        <w:spacing w:after="0" w:line="240" w:lineRule="auto"/>
        <w:rPr>
          <w:rFonts w:ascii="Roboto" w:hAnsi="Roboto" w:cs="Arial"/>
          <w:sz w:val="20"/>
          <w:szCs w:val="20"/>
          <w:lang w:val="en-US"/>
        </w:rPr>
      </w:pPr>
    </w:p>
    <w:p w14:paraId="2A032675" w14:textId="77777777" w:rsidR="00F872C6" w:rsidRPr="00F872C6" w:rsidRDefault="00F872C6" w:rsidP="00F872C6">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55E72C98" w14:textId="77777777" w:rsidR="00F872C6" w:rsidRPr="00F872C6" w:rsidRDefault="00F872C6" w:rsidP="00F872C6">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20A6B81C" w14:textId="77777777" w:rsidR="00F872C6" w:rsidRPr="00E50919" w:rsidRDefault="00F872C6" w:rsidP="00F872C6">
      <w:pPr>
        <w:widowControl w:val="0"/>
        <w:autoSpaceDE w:val="0"/>
        <w:autoSpaceDN w:val="0"/>
        <w:adjustRightInd w:val="0"/>
        <w:spacing w:after="0" w:line="240" w:lineRule="auto"/>
        <w:ind w:right="-2126"/>
        <w:rPr>
          <w:rFonts w:ascii="Roboto" w:hAnsi="Roboto" w:cs="Arial"/>
          <w:sz w:val="20"/>
          <w:szCs w:val="20"/>
          <w:lang w:val="en-US"/>
        </w:rPr>
      </w:pPr>
    </w:p>
    <w:p w14:paraId="36F1CB6F" w14:textId="0B5D3167" w:rsidR="00F872C6" w:rsidRPr="00E50919" w:rsidRDefault="00F872C6" w:rsidP="00F872C6">
      <w:pPr>
        <w:spacing w:after="0" w:line="240" w:lineRule="auto"/>
        <w:rPr>
          <w:rFonts w:ascii="Roboto" w:hAnsi="Roboto" w:cs="Arial"/>
          <w:lang w:val="de-AT"/>
        </w:rPr>
      </w:pPr>
      <w:r>
        <w:rPr>
          <w:rFonts w:ascii="Roboto" w:hAnsi="Roboto"/>
          <w:sz w:val="20"/>
        </w:rPr>
        <w:t>Austria GmbH</w:t>
      </w:r>
      <w:r>
        <w:rPr>
          <w:rFonts w:ascii="Roboto" w:hAnsi="Roboto"/>
          <w:sz w:val="20"/>
        </w:rPr>
        <w:br/>
        <w:t>Peter-Lisec-Str</w:t>
      </w:r>
      <w:r w:rsidR="00584079">
        <w:rPr>
          <w:rFonts w:ascii="Roboto" w:hAnsi="Roboto"/>
          <w:sz w:val="20"/>
        </w:rPr>
        <w:t>asse</w:t>
      </w:r>
      <w:r>
        <w:rPr>
          <w:rFonts w:ascii="Roboto" w:hAnsi="Roboto"/>
          <w:sz w:val="20"/>
        </w:rPr>
        <w:t xml:space="preserve"> </w:t>
      </w:r>
      <w:r w:rsidRPr="00E50919">
        <w:rPr>
          <w:rFonts w:ascii="Roboto" w:hAnsi="Roboto"/>
          <w:sz w:val="20"/>
          <w:lang w:val="de-AT"/>
        </w:rPr>
        <w:t>1 – 3353 Seitenstetten, Austria</w:t>
      </w:r>
      <w:r w:rsidRPr="00E50919">
        <w:rPr>
          <w:rFonts w:ascii="Roboto" w:hAnsi="Roboto"/>
          <w:sz w:val="20"/>
          <w:lang w:val="de-AT"/>
        </w:rPr>
        <w:br/>
        <w:t>Phone: +43 7477 405-1115</w:t>
      </w:r>
      <w:r w:rsidRPr="00E50919">
        <w:rPr>
          <w:rFonts w:ascii="Roboto" w:hAnsi="Roboto"/>
          <w:sz w:val="20"/>
          <w:lang w:val="de-AT"/>
        </w:rPr>
        <w:br/>
        <w:t>Mobile: +43 660 871 58 03</w:t>
      </w:r>
      <w:r w:rsidRPr="00E50919">
        <w:rPr>
          <w:rFonts w:ascii="Roboto" w:hAnsi="Roboto"/>
          <w:sz w:val="20"/>
          <w:lang w:val="de-AT"/>
        </w:rPr>
        <w:br/>
        <w:t xml:space="preserve">E-mail: </w:t>
      </w:r>
      <w:hyperlink r:id="rId12" w:history="1">
        <w:r w:rsidRPr="00E50919">
          <w:rPr>
            <w:rStyle w:val="Hyperlink"/>
            <w:rFonts w:ascii="Roboto" w:hAnsi="Roboto"/>
            <w:sz w:val="20"/>
            <w:lang w:val="de-AT"/>
          </w:rPr>
          <w:t>claudia.guschlbauer@lisec.com</w:t>
        </w:r>
      </w:hyperlink>
      <w:r w:rsidRPr="00E50919">
        <w:rPr>
          <w:rFonts w:ascii="Roboto" w:hAnsi="Roboto"/>
          <w:sz w:val="20"/>
          <w:lang w:val="de-AT"/>
        </w:rPr>
        <w:t xml:space="preserve"> – </w:t>
      </w:r>
      <w:hyperlink r:id="rId13" w:history="1">
        <w:r w:rsidRPr="00E50919">
          <w:rPr>
            <w:rStyle w:val="Hyperlink"/>
            <w:rFonts w:ascii="Roboto" w:hAnsi="Roboto"/>
            <w:sz w:val="20"/>
            <w:lang w:val="de-AT"/>
          </w:rPr>
          <w:t>www.lisec.com</w:t>
        </w:r>
      </w:hyperlink>
    </w:p>
    <w:p w14:paraId="7516432D" w14:textId="77777777" w:rsidR="00F872C6" w:rsidRPr="00F872C6" w:rsidRDefault="00F872C6" w:rsidP="00F872C6">
      <w:pPr>
        <w:rPr>
          <w:lang w:val="de-AT"/>
        </w:rPr>
      </w:pPr>
    </w:p>
    <w:p w14:paraId="41458C62" w14:textId="77777777" w:rsidR="00F872C6" w:rsidRPr="00F872C6" w:rsidRDefault="00F872C6" w:rsidP="00F872C6">
      <w:pPr>
        <w:widowControl w:val="0"/>
        <w:spacing w:after="0" w:line="360" w:lineRule="auto"/>
        <w:jc w:val="both"/>
        <w:rPr>
          <w:rFonts w:ascii="Roboto" w:eastAsiaTheme="minorHAnsi" w:hAnsi="Roboto"/>
          <w:kern w:val="2"/>
          <w:sz w:val="20"/>
          <w:lang w:val="de-DE"/>
          <w14:ligatures w14:val="standardContextual"/>
        </w:rPr>
      </w:pPr>
    </w:p>
    <w:sectPr w:rsidR="00F872C6" w:rsidRPr="00F872C6" w:rsidSect="00034616">
      <w:headerReference w:type="default" r:id="rId14"/>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6F51B5" w14:textId="77777777" w:rsidR="00F27107" w:rsidRDefault="00F27107" w:rsidP="00F872C6">
      <w:pPr>
        <w:spacing w:after="0" w:line="240" w:lineRule="auto"/>
      </w:pPr>
      <w:r>
        <w:separator/>
      </w:r>
    </w:p>
  </w:endnote>
  <w:endnote w:type="continuationSeparator" w:id="0">
    <w:p w14:paraId="41A7064D" w14:textId="77777777" w:rsidR="00F27107" w:rsidRDefault="00F27107" w:rsidP="00F872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828A2E" w14:textId="77777777" w:rsidR="00F27107" w:rsidRDefault="00F27107" w:rsidP="00F872C6">
      <w:pPr>
        <w:spacing w:after="0" w:line="240" w:lineRule="auto"/>
      </w:pPr>
      <w:r>
        <w:separator/>
      </w:r>
    </w:p>
  </w:footnote>
  <w:footnote w:type="continuationSeparator" w:id="0">
    <w:p w14:paraId="69834BA6" w14:textId="77777777" w:rsidR="00F27107" w:rsidRDefault="00F27107" w:rsidP="00F872C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B63699" w14:textId="77777777" w:rsidR="00F872C6" w:rsidRPr="001B34E2" w:rsidRDefault="00F872C6" w:rsidP="00F872C6">
    <w:pPr>
      <w:pStyle w:val="Kopfzeile"/>
      <w:rPr>
        <w:rFonts w:ascii="Roboto" w:hAnsi="Roboto"/>
        <w:b/>
        <w:sz w:val="17"/>
        <w:szCs w:val="17"/>
      </w:rPr>
    </w:pPr>
  </w:p>
  <w:p w14:paraId="3D596678" w14:textId="77777777" w:rsidR="00F872C6" w:rsidRPr="001B34E2" w:rsidRDefault="00F872C6" w:rsidP="00F872C6">
    <w:pPr>
      <w:pStyle w:val="Kopfzeile"/>
      <w:rPr>
        <w:rFonts w:ascii="Roboto" w:hAnsi="Roboto"/>
        <w:b/>
        <w:sz w:val="17"/>
        <w:szCs w:val="17"/>
      </w:rPr>
    </w:pPr>
  </w:p>
  <w:p w14:paraId="29BCF019" w14:textId="77777777" w:rsidR="00F872C6" w:rsidRPr="001B34E2" w:rsidRDefault="00F872C6" w:rsidP="00F872C6">
    <w:pPr>
      <w:pStyle w:val="Kopfzeile"/>
      <w:rPr>
        <w:rFonts w:ascii="Roboto" w:hAnsi="Roboto"/>
        <w:b/>
        <w:sz w:val="16"/>
        <w:szCs w:val="16"/>
      </w:rPr>
    </w:pPr>
  </w:p>
  <w:p w14:paraId="5053B524" w14:textId="77777777" w:rsidR="00F872C6" w:rsidRPr="001B34E2" w:rsidRDefault="00F872C6" w:rsidP="00F872C6">
    <w:pPr>
      <w:pStyle w:val="Kopfzeile"/>
      <w:rPr>
        <w:rFonts w:ascii="Roboto" w:hAnsi="Roboto"/>
        <w:b/>
      </w:rPr>
    </w:pPr>
  </w:p>
  <w:p w14:paraId="3658F98D" w14:textId="77777777" w:rsidR="00F872C6" w:rsidRPr="001B34E2" w:rsidRDefault="00F872C6" w:rsidP="00F872C6">
    <w:pPr>
      <w:pStyle w:val="Kopfzeile"/>
      <w:rPr>
        <w:rFonts w:ascii="Roboto" w:hAnsi="Roboto"/>
        <w:b/>
      </w:rPr>
    </w:pPr>
  </w:p>
  <w:p w14:paraId="0E6A570A" w14:textId="77777777" w:rsidR="00F872C6" w:rsidRPr="006C55E8" w:rsidRDefault="00F872C6" w:rsidP="00F872C6">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1C773E85" wp14:editId="25A62911">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2099D2AE" w14:textId="77777777" w:rsidR="00F872C6" w:rsidRPr="001B34E2" w:rsidRDefault="00F872C6" w:rsidP="00F872C6">
    <w:pPr>
      <w:pStyle w:val="Kopfzeile"/>
      <w:rPr>
        <w:rFonts w:ascii="Roboto" w:hAnsi="Roboto"/>
        <w:lang w:val="it-IT"/>
      </w:rPr>
    </w:pPr>
  </w:p>
  <w:bookmarkEnd w:id="1"/>
  <w:p w14:paraId="08DD09CF" w14:textId="77777777" w:rsidR="00F872C6" w:rsidRDefault="00F872C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ennumm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ennumm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Aufzhlungszeichen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Aufzhlungszeichen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ennumm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Aufzhlungszeichen"/>
      <w:lvlText w:val=""/>
      <w:lvlJc w:val="left"/>
      <w:pPr>
        <w:tabs>
          <w:tab w:val="num" w:pos="360"/>
        </w:tabs>
        <w:ind w:left="360" w:hanging="360"/>
      </w:pPr>
      <w:rPr>
        <w:rFonts w:ascii="Symbol" w:hAnsi="Symbol" w:hint="default"/>
      </w:rPr>
    </w:lvl>
  </w:abstractNum>
  <w:abstractNum w:abstractNumId="9" w15:restartNumberingAfterBreak="0">
    <w:nsid w:val="2F0466A7"/>
    <w:multiLevelType w:val="hybridMultilevel"/>
    <w:tmpl w:val="CDC0BB66"/>
    <w:lvl w:ilvl="0" w:tplc="AE8253B0">
      <w:numFmt w:val="bullet"/>
      <w:lvlText w:val="-"/>
      <w:lvlJc w:val="left"/>
      <w:pPr>
        <w:ind w:left="720" w:hanging="360"/>
      </w:pPr>
      <w:rPr>
        <w:rFonts w:ascii="Roboto" w:eastAsiaTheme="minorHAnsi" w:hAnsi="Roboto"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58433F52"/>
    <w:multiLevelType w:val="hybridMultilevel"/>
    <w:tmpl w:val="DF8CB60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62297B16"/>
    <w:multiLevelType w:val="hybridMultilevel"/>
    <w:tmpl w:val="E8DCEE9C"/>
    <w:lvl w:ilvl="0" w:tplc="AE8253B0">
      <w:numFmt w:val="bullet"/>
      <w:lvlText w:val="-"/>
      <w:lvlJc w:val="left"/>
      <w:pPr>
        <w:ind w:left="720" w:hanging="360"/>
      </w:pPr>
      <w:rPr>
        <w:rFonts w:ascii="Roboto" w:eastAsiaTheme="minorHAnsi" w:hAnsi="Roboto"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245644015">
    <w:abstractNumId w:val="8"/>
  </w:num>
  <w:num w:numId="2" w16cid:durableId="1676104727">
    <w:abstractNumId w:val="6"/>
  </w:num>
  <w:num w:numId="3" w16cid:durableId="710347031">
    <w:abstractNumId w:val="5"/>
  </w:num>
  <w:num w:numId="4" w16cid:durableId="359667246">
    <w:abstractNumId w:val="4"/>
  </w:num>
  <w:num w:numId="5" w16cid:durableId="1182206322">
    <w:abstractNumId w:val="7"/>
  </w:num>
  <w:num w:numId="6" w16cid:durableId="1966543517">
    <w:abstractNumId w:val="3"/>
  </w:num>
  <w:num w:numId="7" w16cid:durableId="203911288">
    <w:abstractNumId w:val="2"/>
  </w:num>
  <w:num w:numId="8" w16cid:durableId="1507136071">
    <w:abstractNumId w:val="1"/>
  </w:num>
  <w:num w:numId="9" w16cid:durableId="1037779579">
    <w:abstractNumId w:val="0"/>
  </w:num>
  <w:num w:numId="10" w16cid:durableId="1530411000">
    <w:abstractNumId w:val="10"/>
  </w:num>
  <w:num w:numId="11" w16cid:durableId="1306164177">
    <w:abstractNumId w:val="11"/>
  </w:num>
  <w:num w:numId="12" w16cid:durableId="2867884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2620A"/>
    <w:rsid w:val="00034616"/>
    <w:rsid w:val="00034ED8"/>
    <w:rsid w:val="0006063C"/>
    <w:rsid w:val="00122014"/>
    <w:rsid w:val="0015074B"/>
    <w:rsid w:val="0029639D"/>
    <w:rsid w:val="002D55C1"/>
    <w:rsid w:val="00326F90"/>
    <w:rsid w:val="004412F7"/>
    <w:rsid w:val="004D5F45"/>
    <w:rsid w:val="00526E68"/>
    <w:rsid w:val="00584079"/>
    <w:rsid w:val="005867AD"/>
    <w:rsid w:val="005E11FC"/>
    <w:rsid w:val="00602AC4"/>
    <w:rsid w:val="00675C06"/>
    <w:rsid w:val="00686D74"/>
    <w:rsid w:val="006E3250"/>
    <w:rsid w:val="007A44BF"/>
    <w:rsid w:val="007F5F63"/>
    <w:rsid w:val="008D635C"/>
    <w:rsid w:val="00905164"/>
    <w:rsid w:val="00913036"/>
    <w:rsid w:val="00937D7E"/>
    <w:rsid w:val="00976C1D"/>
    <w:rsid w:val="009F3A58"/>
    <w:rsid w:val="00AA1D8D"/>
    <w:rsid w:val="00B47730"/>
    <w:rsid w:val="00CB0664"/>
    <w:rsid w:val="00CB641E"/>
    <w:rsid w:val="00CE6254"/>
    <w:rsid w:val="00D12034"/>
    <w:rsid w:val="00D25969"/>
    <w:rsid w:val="00D41ED6"/>
    <w:rsid w:val="00DA6DDA"/>
    <w:rsid w:val="00E50919"/>
    <w:rsid w:val="00EA0E53"/>
    <w:rsid w:val="00F025B2"/>
    <w:rsid w:val="00F268A1"/>
    <w:rsid w:val="00F27107"/>
    <w:rsid w:val="00F872C6"/>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03DD09"/>
  <w14:defaultImageDpi w14:val="300"/>
  <w15:docId w15:val="{C1FFCE7B-03A5-49A8-AB16-FD396A29D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93F"/>
  </w:style>
  <w:style w:type="paragraph" w:styleId="berschrift1">
    <w:name w:val="heading 1"/>
    <w:basedOn w:val="Standard"/>
    <w:next w:val="Standard"/>
    <w:link w:val="berschrift1Zchn"/>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chn"/>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berschrift9">
    <w:name w:val="heading 9"/>
    <w:basedOn w:val="Standard"/>
    <w:next w:val="Standard"/>
    <w:link w:val="berschrift9Zchn"/>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618BF"/>
    <w:pPr>
      <w:tabs>
        <w:tab w:val="center" w:pos="4680"/>
        <w:tab w:val="right" w:pos="9360"/>
      </w:tabs>
      <w:spacing w:after="0" w:line="240" w:lineRule="auto"/>
    </w:pPr>
  </w:style>
  <w:style w:type="character" w:customStyle="1" w:styleId="KopfzeileZchn">
    <w:name w:val="Kopfzeile Zchn"/>
    <w:basedOn w:val="Absatz-Standardschriftart"/>
    <w:link w:val="Kopfzeile"/>
    <w:uiPriority w:val="99"/>
    <w:rsid w:val="00E618BF"/>
  </w:style>
  <w:style w:type="paragraph" w:styleId="Fuzeile">
    <w:name w:val="footer"/>
    <w:basedOn w:val="Standard"/>
    <w:link w:val="FuzeileZchn"/>
    <w:uiPriority w:val="99"/>
    <w:unhideWhenUsed/>
    <w:rsid w:val="00E618BF"/>
    <w:pPr>
      <w:tabs>
        <w:tab w:val="center" w:pos="4680"/>
        <w:tab w:val="right" w:pos="9360"/>
      </w:tabs>
      <w:spacing w:after="0" w:line="240" w:lineRule="auto"/>
    </w:pPr>
  </w:style>
  <w:style w:type="character" w:customStyle="1" w:styleId="FuzeileZchn">
    <w:name w:val="Fußzeile Zchn"/>
    <w:basedOn w:val="Absatz-Standardschriftart"/>
    <w:link w:val="Fuzeile"/>
    <w:uiPriority w:val="99"/>
    <w:rsid w:val="00E618BF"/>
  </w:style>
  <w:style w:type="paragraph" w:styleId="KeinLeerraum">
    <w:name w:val="No Spacing"/>
    <w:uiPriority w:val="1"/>
    <w:qFormat/>
    <w:rsid w:val="00FC693F"/>
    <w:pPr>
      <w:spacing w:after="0" w:line="240" w:lineRule="auto"/>
    </w:pPr>
  </w:style>
  <w:style w:type="character" w:customStyle="1" w:styleId="berschrift1Zchn">
    <w:name w:val="Überschrift 1 Zchn"/>
    <w:basedOn w:val="Absatz-Standardschriftart"/>
    <w:link w:val="berschrift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FC693F"/>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FC693F"/>
    <w:rPr>
      <w:rFonts w:asciiTheme="majorHAnsi" w:eastAsiaTheme="majorEastAsia" w:hAnsiTheme="majorHAnsi" w:cstheme="majorBidi"/>
      <w:b/>
      <w:bCs/>
      <w:color w:val="4F81BD" w:themeColor="accent1"/>
    </w:rPr>
  </w:style>
  <w:style w:type="paragraph" w:styleId="Titel">
    <w:name w:val="Title"/>
    <w:basedOn w:val="Standard"/>
    <w:next w:val="Standard"/>
    <w:link w:val="TitelZchn"/>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Untertitel">
    <w:name w:val="Subtitle"/>
    <w:basedOn w:val="Standard"/>
    <w:next w:val="Standard"/>
    <w:link w:val="UntertitelZchn"/>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FC693F"/>
    <w:rPr>
      <w:rFonts w:asciiTheme="majorHAnsi" w:eastAsiaTheme="majorEastAsia" w:hAnsiTheme="majorHAnsi" w:cstheme="majorBidi"/>
      <w:i/>
      <w:iCs/>
      <w:color w:val="4F81BD" w:themeColor="accent1"/>
      <w:spacing w:val="15"/>
      <w:sz w:val="24"/>
      <w:szCs w:val="24"/>
    </w:rPr>
  </w:style>
  <w:style w:type="paragraph" w:styleId="Listenabsatz">
    <w:name w:val="List Paragraph"/>
    <w:basedOn w:val="Standard"/>
    <w:uiPriority w:val="34"/>
    <w:qFormat/>
    <w:rsid w:val="00FC693F"/>
    <w:pPr>
      <w:ind w:left="720"/>
      <w:contextualSpacing/>
    </w:pPr>
  </w:style>
  <w:style w:type="paragraph" w:styleId="Textkrper">
    <w:name w:val="Body Text"/>
    <w:basedOn w:val="Standard"/>
    <w:link w:val="TextkrperZchn"/>
    <w:uiPriority w:val="99"/>
    <w:unhideWhenUsed/>
    <w:rsid w:val="00AA1D8D"/>
    <w:pPr>
      <w:spacing w:after="120"/>
    </w:pPr>
  </w:style>
  <w:style w:type="character" w:customStyle="1" w:styleId="TextkrperZchn">
    <w:name w:val="Textkörper Zchn"/>
    <w:basedOn w:val="Absatz-Standardschriftart"/>
    <w:link w:val="Textkrper"/>
    <w:uiPriority w:val="99"/>
    <w:rsid w:val="00AA1D8D"/>
  </w:style>
  <w:style w:type="paragraph" w:styleId="Textkrper2">
    <w:name w:val="Body Text 2"/>
    <w:basedOn w:val="Standard"/>
    <w:link w:val="Textkrper2Zchn"/>
    <w:uiPriority w:val="99"/>
    <w:unhideWhenUsed/>
    <w:rsid w:val="00AA1D8D"/>
    <w:pPr>
      <w:spacing w:after="120" w:line="480" w:lineRule="auto"/>
    </w:pPr>
  </w:style>
  <w:style w:type="character" w:customStyle="1" w:styleId="Textkrper2Zchn">
    <w:name w:val="Textkörper 2 Zchn"/>
    <w:basedOn w:val="Absatz-Standardschriftart"/>
    <w:link w:val="Textkrper2"/>
    <w:uiPriority w:val="99"/>
    <w:rsid w:val="00AA1D8D"/>
  </w:style>
  <w:style w:type="paragraph" w:styleId="Textkrper3">
    <w:name w:val="Body Text 3"/>
    <w:basedOn w:val="Standard"/>
    <w:link w:val="Textkrper3Zchn"/>
    <w:uiPriority w:val="99"/>
    <w:unhideWhenUsed/>
    <w:rsid w:val="00AA1D8D"/>
    <w:pPr>
      <w:spacing w:after="120"/>
    </w:pPr>
    <w:rPr>
      <w:sz w:val="16"/>
      <w:szCs w:val="16"/>
    </w:rPr>
  </w:style>
  <w:style w:type="character" w:customStyle="1" w:styleId="Textkrper3Zchn">
    <w:name w:val="Textkörper 3 Zchn"/>
    <w:basedOn w:val="Absatz-Standardschriftart"/>
    <w:link w:val="Textkrper3"/>
    <w:uiPriority w:val="99"/>
    <w:rsid w:val="00AA1D8D"/>
    <w:rPr>
      <w:sz w:val="16"/>
      <w:szCs w:val="16"/>
    </w:rPr>
  </w:style>
  <w:style w:type="paragraph" w:styleId="Liste">
    <w:name w:val="List"/>
    <w:basedOn w:val="Standard"/>
    <w:uiPriority w:val="99"/>
    <w:unhideWhenUsed/>
    <w:rsid w:val="00AA1D8D"/>
    <w:pPr>
      <w:ind w:left="360" w:hanging="360"/>
      <w:contextualSpacing/>
    </w:pPr>
  </w:style>
  <w:style w:type="paragraph" w:styleId="Liste2">
    <w:name w:val="List 2"/>
    <w:basedOn w:val="Standard"/>
    <w:uiPriority w:val="99"/>
    <w:unhideWhenUsed/>
    <w:rsid w:val="00326F90"/>
    <w:pPr>
      <w:ind w:left="720" w:hanging="360"/>
      <w:contextualSpacing/>
    </w:pPr>
  </w:style>
  <w:style w:type="paragraph" w:styleId="Liste3">
    <w:name w:val="List 3"/>
    <w:basedOn w:val="Standard"/>
    <w:uiPriority w:val="99"/>
    <w:unhideWhenUsed/>
    <w:rsid w:val="00326F90"/>
    <w:pPr>
      <w:ind w:left="1080" w:hanging="360"/>
      <w:contextualSpacing/>
    </w:pPr>
  </w:style>
  <w:style w:type="paragraph" w:styleId="Aufzhlungszeichen">
    <w:name w:val="List Bullet"/>
    <w:basedOn w:val="Standard"/>
    <w:uiPriority w:val="99"/>
    <w:unhideWhenUsed/>
    <w:rsid w:val="00326F90"/>
    <w:pPr>
      <w:numPr>
        <w:numId w:val="1"/>
      </w:numPr>
      <w:contextualSpacing/>
    </w:pPr>
  </w:style>
  <w:style w:type="paragraph" w:styleId="Aufzhlungszeichen2">
    <w:name w:val="List Bullet 2"/>
    <w:basedOn w:val="Standard"/>
    <w:uiPriority w:val="99"/>
    <w:unhideWhenUsed/>
    <w:rsid w:val="00326F90"/>
    <w:pPr>
      <w:numPr>
        <w:numId w:val="2"/>
      </w:numPr>
      <w:contextualSpacing/>
    </w:pPr>
  </w:style>
  <w:style w:type="paragraph" w:styleId="Aufzhlungszeichen3">
    <w:name w:val="List Bullet 3"/>
    <w:basedOn w:val="Standard"/>
    <w:uiPriority w:val="99"/>
    <w:unhideWhenUsed/>
    <w:rsid w:val="00326F90"/>
    <w:pPr>
      <w:numPr>
        <w:numId w:val="3"/>
      </w:numPr>
      <w:contextualSpacing/>
    </w:pPr>
  </w:style>
  <w:style w:type="paragraph" w:styleId="Listennummer">
    <w:name w:val="List Number"/>
    <w:basedOn w:val="Standard"/>
    <w:uiPriority w:val="99"/>
    <w:unhideWhenUsed/>
    <w:rsid w:val="00326F90"/>
    <w:pPr>
      <w:numPr>
        <w:numId w:val="5"/>
      </w:numPr>
      <w:contextualSpacing/>
    </w:pPr>
  </w:style>
  <w:style w:type="paragraph" w:styleId="Listennummer2">
    <w:name w:val="List Number 2"/>
    <w:basedOn w:val="Standard"/>
    <w:uiPriority w:val="99"/>
    <w:unhideWhenUsed/>
    <w:rsid w:val="0029639D"/>
    <w:pPr>
      <w:numPr>
        <w:numId w:val="6"/>
      </w:numPr>
      <w:contextualSpacing/>
    </w:pPr>
  </w:style>
  <w:style w:type="paragraph" w:styleId="Listennummer3">
    <w:name w:val="List Number 3"/>
    <w:basedOn w:val="Standard"/>
    <w:uiPriority w:val="99"/>
    <w:unhideWhenUsed/>
    <w:rsid w:val="0029639D"/>
    <w:pPr>
      <w:numPr>
        <w:numId w:val="7"/>
      </w:numPr>
      <w:contextualSpacing/>
    </w:pPr>
  </w:style>
  <w:style w:type="paragraph" w:styleId="Listenfortsetzung">
    <w:name w:val="List Continue"/>
    <w:basedOn w:val="Standard"/>
    <w:uiPriority w:val="99"/>
    <w:unhideWhenUsed/>
    <w:rsid w:val="0029639D"/>
    <w:pPr>
      <w:spacing w:after="120"/>
      <w:ind w:left="360"/>
      <w:contextualSpacing/>
    </w:pPr>
  </w:style>
  <w:style w:type="paragraph" w:styleId="Listenfortsetzung2">
    <w:name w:val="List Continue 2"/>
    <w:basedOn w:val="Standard"/>
    <w:uiPriority w:val="99"/>
    <w:unhideWhenUsed/>
    <w:rsid w:val="0029639D"/>
    <w:pPr>
      <w:spacing w:after="120"/>
      <w:ind w:left="720"/>
      <w:contextualSpacing/>
    </w:pPr>
  </w:style>
  <w:style w:type="paragraph" w:styleId="Listenfortsetzung3">
    <w:name w:val="List Continue 3"/>
    <w:basedOn w:val="Standard"/>
    <w:uiPriority w:val="99"/>
    <w:unhideWhenUsed/>
    <w:rsid w:val="0029639D"/>
    <w:pPr>
      <w:spacing w:after="120"/>
      <w:ind w:left="1080"/>
      <w:contextualSpacing/>
    </w:pPr>
  </w:style>
  <w:style w:type="paragraph" w:styleId="Makrotext">
    <w:name w:val="macro"/>
    <w:link w:val="MakrotextZchn"/>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krotextZchn">
    <w:name w:val="Makrotext Zchn"/>
    <w:basedOn w:val="Absatz-Standardschriftart"/>
    <w:link w:val="Makrotext"/>
    <w:uiPriority w:val="99"/>
    <w:rsid w:val="0029639D"/>
    <w:rPr>
      <w:rFonts w:ascii="Courier" w:hAnsi="Courier"/>
      <w:sz w:val="20"/>
      <w:szCs w:val="20"/>
    </w:rPr>
  </w:style>
  <w:style w:type="paragraph" w:styleId="Zitat">
    <w:name w:val="Quote"/>
    <w:basedOn w:val="Standard"/>
    <w:next w:val="Standard"/>
    <w:link w:val="ZitatZchn"/>
    <w:uiPriority w:val="29"/>
    <w:qFormat/>
    <w:rsid w:val="00FC693F"/>
    <w:rPr>
      <w:i/>
      <w:iCs/>
      <w:color w:val="000000" w:themeColor="text1"/>
    </w:rPr>
  </w:style>
  <w:style w:type="character" w:customStyle="1" w:styleId="ZitatZchn">
    <w:name w:val="Zitat Zchn"/>
    <w:basedOn w:val="Absatz-Standardschriftart"/>
    <w:link w:val="Zitat"/>
    <w:uiPriority w:val="29"/>
    <w:rsid w:val="00FC693F"/>
    <w:rPr>
      <w:i/>
      <w:iCs/>
      <w:color w:val="000000" w:themeColor="text1"/>
    </w:rPr>
  </w:style>
  <w:style w:type="character" w:customStyle="1" w:styleId="berschrift4Zchn">
    <w:name w:val="Überschrift 4 Zchn"/>
    <w:basedOn w:val="Absatz-Standardschriftart"/>
    <w:link w:val="berschrift4"/>
    <w:uiPriority w:val="9"/>
    <w:semiHidden/>
    <w:rsid w:val="00FC693F"/>
    <w:rPr>
      <w:rFonts w:asciiTheme="majorHAnsi" w:eastAsiaTheme="majorEastAsia" w:hAnsiTheme="majorHAnsi" w:cstheme="majorBidi"/>
      <w:b/>
      <w:bCs/>
      <w:i/>
      <w:iCs/>
      <w:color w:val="4F81BD" w:themeColor="accent1"/>
    </w:rPr>
  </w:style>
  <w:style w:type="character" w:customStyle="1" w:styleId="berschrift5Zchn">
    <w:name w:val="Überschrift 5 Zchn"/>
    <w:basedOn w:val="Absatz-Standardschriftart"/>
    <w:link w:val="berschrift5"/>
    <w:uiPriority w:val="9"/>
    <w:semiHidden/>
    <w:rsid w:val="00FC693F"/>
    <w:rPr>
      <w:rFonts w:asciiTheme="majorHAnsi" w:eastAsiaTheme="majorEastAsia" w:hAnsiTheme="majorHAnsi" w:cstheme="majorBidi"/>
      <w:color w:val="243F60" w:themeColor="accent1" w:themeShade="7F"/>
    </w:rPr>
  </w:style>
  <w:style w:type="character" w:customStyle="1" w:styleId="berschrift6Zchn">
    <w:name w:val="Überschrift 6 Zchn"/>
    <w:basedOn w:val="Absatz-Standardschriftart"/>
    <w:link w:val="berschrift6"/>
    <w:uiPriority w:val="9"/>
    <w:semiHidden/>
    <w:rsid w:val="00FC693F"/>
    <w:rPr>
      <w:rFonts w:asciiTheme="majorHAnsi" w:eastAsiaTheme="majorEastAsia" w:hAnsiTheme="majorHAnsi" w:cstheme="majorBidi"/>
      <w:i/>
      <w:iCs/>
      <w:color w:val="243F60" w:themeColor="accent1" w:themeShade="7F"/>
    </w:rPr>
  </w:style>
  <w:style w:type="character" w:customStyle="1" w:styleId="berschrift7Zchn">
    <w:name w:val="Überschrift 7 Zchn"/>
    <w:basedOn w:val="Absatz-Standardschriftart"/>
    <w:link w:val="berschrift7"/>
    <w:uiPriority w:val="9"/>
    <w:semiHidden/>
    <w:rsid w:val="00FC693F"/>
    <w:rPr>
      <w:rFonts w:asciiTheme="majorHAnsi" w:eastAsiaTheme="majorEastAsia" w:hAnsiTheme="majorHAnsi" w:cstheme="majorBidi"/>
      <w:i/>
      <w:iCs/>
      <w:color w:val="404040" w:themeColor="text1" w:themeTint="BF"/>
    </w:rPr>
  </w:style>
  <w:style w:type="character" w:customStyle="1" w:styleId="berschrift8Zchn">
    <w:name w:val="Überschrift 8 Zchn"/>
    <w:basedOn w:val="Absatz-Standardschriftart"/>
    <w:link w:val="berschrift8"/>
    <w:uiPriority w:val="9"/>
    <w:semiHidden/>
    <w:rsid w:val="00FC693F"/>
    <w:rPr>
      <w:rFonts w:asciiTheme="majorHAnsi" w:eastAsiaTheme="majorEastAsia" w:hAnsiTheme="majorHAnsi" w:cstheme="majorBidi"/>
      <w:color w:val="4F81BD" w:themeColor="accent1"/>
      <w:sz w:val="20"/>
      <w:szCs w:val="20"/>
    </w:rPr>
  </w:style>
  <w:style w:type="character" w:customStyle="1" w:styleId="berschrift9Zchn">
    <w:name w:val="Überschrift 9 Zchn"/>
    <w:basedOn w:val="Absatz-Standardschriftart"/>
    <w:link w:val="berschrift9"/>
    <w:uiPriority w:val="9"/>
    <w:semiHidden/>
    <w:rsid w:val="00FC693F"/>
    <w:rPr>
      <w:rFonts w:asciiTheme="majorHAnsi" w:eastAsiaTheme="majorEastAsia" w:hAnsiTheme="majorHAnsi" w:cstheme="majorBidi"/>
      <w:i/>
      <w:iCs/>
      <w:color w:val="404040" w:themeColor="text1" w:themeTint="BF"/>
      <w:sz w:val="20"/>
      <w:szCs w:val="20"/>
    </w:rPr>
  </w:style>
  <w:style w:type="paragraph" w:styleId="Beschriftung">
    <w:name w:val="caption"/>
    <w:basedOn w:val="Standard"/>
    <w:next w:val="Standard"/>
    <w:uiPriority w:val="35"/>
    <w:semiHidden/>
    <w:unhideWhenUsed/>
    <w:qFormat/>
    <w:rsid w:val="00FC693F"/>
    <w:pPr>
      <w:spacing w:line="240" w:lineRule="auto"/>
    </w:pPr>
    <w:rPr>
      <w:b/>
      <w:bCs/>
      <w:color w:val="4F81BD" w:themeColor="accent1"/>
      <w:sz w:val="18"/>
      <w:szCs w:val="18"/>
    </w:rPr>
  </w:style>
  <w:style w:type="character" w:styleId="Fett">
    <w:name w:val="Strong"/>
    <w:basedOn w:val="Absatz-Standardschriftart"/>
    <w:uiPriority w:val="22"/>
    <w:qFormat/>
    <w:rsid w:val="00FC693F"/>
    <w:rPr>
      <w:b/>
      <w:bCs/>
    </w:rPr>
  </w:style>
  <w:style w:type="character" w:styleId="Hervorhebung">
    <w:name w:val="Emphasis"/>
    <w:basedOn w:val="Absatz-Standardschriftart"/>
    <w:uiPriority w:val="20"/>
    <w:qFormat/>
    <w:rsid w:val="00FC693F"/>
    <w:rPr>
      <w:i/>
      <w:iCs/>
    </w:rPr>
  </w:style>
  <w:style w:type="paragraph" w:styleId="IntensivesZitat">
    <w:name w:val="Intense Quote"/>
    <w:basedOn w:val="Standard"/>
    <w:next w:val="Standard"/>
    <w:link w:val="IntensivesZitatZchn"/>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FC693F"/>
    <w:rPr>
      <w:b/>
      <w:bCs/>
      <w:i/>
      <w:iCs/>
      <w:color w:val="4F81BD" w:themeColor="accent1"/>
    </w:rPr>
  </w:style>
  <w:style w:type="character" w:styleId="SchwacheHervorhebung">
    <w:name w:val="Subtle Emphasis"/>
    <w:basedOn w:val="Absatz-Standardschriftart"/>
    <w:uiPriority w:val="19"/>
    <w:qFormat/>
    <w:rsid w:val="00FC693F"/>
    <w:rPr>
      <w:i/>
      <w:iCs/>
      <w:color w:val="808080" w:themeColor="text1" w:themeTint="7F"/>
    </w:rPr>
  </w:style>
  <w:style w:type="character" w:styleId="IntensiveHervorhebung">
    <w:name w:val="Intense Emphasis"/>
    <w:basedOn w:val="Absatz-Standardschriftart"/>
    <w:uiPriority w:val="21"/>
    <w:qFormat/>
    <w:rsid w:val="00FC693F"/>
    <w:rPr>
      <w:b/>
      <w:bCs/>
      <w:i/>
      <w:iCs/>
      <w:color w:val="4F81BD" w:themeColor="accent1"/>
    </w:rPr>
  </w:style>
  <w:style w:type="character" w:styleId="SchwacherVerweis">
    <w:name w:val="Subtle Reference"/>
    <w:basedOn w:val="Absatz-Standardschriftart"/>
    <w:uiPriority w:val="31"/>
    <w:qFormat/>
    <w:rsid w:val="00FC693F"/>
    <w:rPr>
      <w:smallCaps/>
      <w:color w:val="C0504D" w:themeColor="accent2"/>
      <w:u w:val="single"/>
    </w:rPr>
  </w:style>
  <w:style w:type="character" w:styleId="IntensiverVerweis">
    <w:name w:val="Intense Reference"/>
    <w:basedOn w:val="Absatz-Standardschriftart"/>
    <w:uiPriority w:val="32"/>
    <w:qFormat/>
    <w:rsid w:val="00FC693F"/>
    <w:rPr>
      <w:b/>
      <w:bCs/>
      <w:smallCaps/>
      <w:color w:val="C0504D" w:themeColor="accent2"/>
      <w:spacing w:val="5"/>
      <w:u w:val="single"/>
    </w:rPr>
  </w:style>
  <w:style w:type="character" w:styleId="Buchtitel">
    <w:name w:val="Book Title"/>
    <w:basedOn w:val="Absatz-Standardschriftart"/>
    <w:uiPriority w:val="33"/>
    <w:qFormat/>
    <w:rsid w:val="00FC693F"/>
    <w:rPr>
      <w:b/>
      <w:bCs/>
      <w:smallCaps/>
      <w:spacing w:val="5"/>
    </w:rPr>
  </w:style>
  <w:style w:type="paragraph" w:styleId="Inhaltsverzeichnisberschrift">
    <w:name w:val="TOC Heading"/>
    <w:basedOn w:val="berschrift1"/>
    <w:next w:val="Standard"/>
    <w:uiPriority w:val="39"/>
    <w:semiHidden/>
    <w:unhideWhenUsed/>
    <w:qFormat/>
    <w:rsid w:val="00FC693F"/>
    <w:pPr>
      <w:outlineLvl w:val="9"/>
    </w:pPr>
  </w:style>
  <w:style w:type="table" w:styleId="Tabellenraster">
    <w:name w:val="Table Grid"/>
    <w:basedOn w:val="NormaleTabelle"/>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Schattierung">
    <w:name w:val="Light Shading"/>
    <w:basedOn w:val="NormaleTabelle"/>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HelleSchattierung-Akzent2">
    <w:name w:val="Light Shading Accent 2"/>
    <w:basedOn w:val="NormaleTabelle"/>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HelleSchattierung-Akzent5">
    <w:name w:val="Light Shading Accent 5"/>
    <w:basedOn w:val="NormaleTabelle"/>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HelleSchattierung-Akzent6">
    <w:name w:val="Light Shading Accent 6"/>
    <w:basedOn w:val="NormaleTabelle"/>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HelleListe">
    <w:name w:val="Light List"/>
    <w:basedOn w:val="NormaleTabelle"/>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Liste-Akzent2">
    <w:name w:val="Light List Accent 2"/>
    <w:basedOn w:val="NormaleTabelle"/>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HelleListe-Akzent3">
    <w:name w:val="Light List Accent 3"/>
    <w:basedOn w:val="NormaleTabelle"/>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HelleListe-Akzent4">
    <w:name w:val="Light List Accent 4"/>
    <w:basedOn w:val="NormaleTabelle"/>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HelleListe-Akzent5">
    <w:name w:val="Light List Accent 5"/>
    <w:basedOn w:val="NormaleTabelle"/>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HelleListe-Akzent6">
    <w:name w:val="Light List Accent 6"/>
    <w:basedOn w:val="NormaleTabelle"/>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sRaster">
    <w:name w:val="Light Grid"/>
    <w:basedOn w:val="NormaleTabelle"/>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sRaster-Akzent2">
    <w:name w:val="Light Grid Accent 2"/>
    <w:basedOn w:val="NormaleTabelle"/>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HellesRaster-Akzent3">
    <w:name w:val="Light Grid Accent 3"/>
    <w:basedOn w:val="NormaleTabelle"/>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HellesRaster-Akzent4">
    <w:name w:val="Light Grid Accent 4"/>
    <w:basedOn w:val="NormaleTabelle"/>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HellesRaster-Akzent5">
    <w:name w:val="Light Grid Accent 5"/>
    <w:basedOn w:val="NormaleTabelle"/>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HellesRaster-Akzent6">
    <w:name w:val="Light Grid Accent 6"/>
    <w:basedOn w:val="NormaleTabelle"/>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ittlereSchattierung1">
    <w:name w:val="Medium Shading 1"/>
    <w:basedOn w:val="NormaleTabelle"/>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Liste1">
    <w:name w:val="Medium List 1"/>
    <w:basedOn w:val="NormaleTabelle"/>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Liste1-Akzent2">
    <w:name w:val="Medium List 1 Accent 2"/>
    <w:basedOn w:val="NormaleTabelle"/>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ittlereListe1-Akzent3">
    <w:name w:val="Medium List 1 Accent 3"/>
    <w:basedOn w:val="NormaleTabelle"/>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ittlereListe1-Akzent4">
    <w:name w:val="Medium List 1 Accent 4"/>
    <w:basedOn w:val="NormaleTabelle"/>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ittlereListe1-Akzent5">
    <w:name w:val="Medium List 1 Accent 5"/>
    <w:basedOn w:val="NormaleTabelle"/>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ittlereListe1-Akzent6">
    <w:name w:val="Medium List 1 Accent 6"/>
    <w:basedOn w:val="NormaleTabelle"/>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ttlereListe2">
    <w:name w:val="Medium List 2"/>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Raster1">
    <w:name w:val="Medium Grid 1"/>
    <w:basedOn w:val="NormaleTabelle"/>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ittleresRaster1-Akzent2">
    <w:name w:val="Medium Grid 1 Accent 2"/>
    <w:basedOn w:val="NormaleTabelle"/>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ittleresRaster1-Akzent3">
    <w:name w:val="Medium Grid 1 Accent 3"/>
    <w:basedOn w:val="NormaleTabelle"/>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ittleresRaster1-Akzent4">
    <w:name w:val="Medium Grid 1 Accent 4"/>
    <w:basedOn w:val="NormaleTabelle"/>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ittleresRaster1-Akzent5">
    <w:name w:val="Medium Grid 1 Accent 5"/>
    <w:basedOn w:val="NormaleTabelle"/>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ittleresRaster1-Akzent6">
    <w:name w:val="Medium Grid 1 Accent 6"/>
    <w:basedOn w:val="NormaleTabelle"/>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ittleresRaster2">
    <w:name w:val="Medium Grid 2"/>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ittleresRaster3-Akzent2">
    <w:name w:val="Medium Grid 3 Accent 2"/>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ittleresRaster3-Akzent3">
    <w:name w:val="Medium Grid 3 Accent 3"/>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ittleresRaster3-Akzent4">
    <w:name w:val="Medium Grid 3 Accent 4"/>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ittleresRaster3-Akzent5">
    <w:name w:val="Medium Grid 3 Accent 5"/>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ittleresRaster3-Akzent6">
    <w:name w:val="Medium Grid 3 Accent 6"/>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unkleListe">
    <w:name w:val="Dark List"/>
    <w:basedOn w:val="NormaleTabelle"/>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unkleListe-Akzent3">
    <w:name w:val="Dark List Accent 3"/>
    <w:basedOn w:val="NormaleTabelle"/>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unkleListe-Akzent4">
    <w:name w:val="Dark List Accent 4"/>
    <w:basedOn w:val="NormaleTabelle"/>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unkleListe-Akzent5">
    <w:name w:val="Dark List Accent 5"/>
    <w:basedOn w:val="NormaleTabelle"/>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unkleListe-Akzent6">
    <w:name w:val="Dark List Accent 6"/>
    <w:basedOn w:val="NormaleTabelle"/>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FarbigeSchattierung">
    <w:name w:val="Colorful Shading"/>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FarbigeSchattierung-Akzent4">
    <w:name w:val="Colorful Shading Accent 4"/>
    <w:basedOn w:val="NormaleTabelle"/>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FarbigeListe">
    <w:name w:val="Colorful List"/>
    <w:basedOn w:val="NormaleTabelle"/>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FarbigeListe-Akzent2">
    <w:name w:val="Colorful List Accent 2"/>
    <w:basedOn w:val="NormaleTabelle"/>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FarbigeListe-Akzent3">
    <w:name w:val="Colorful List Accent 3"/>
    <w:basedOn w:val="NormaleTabelle"/>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FarbigeListe-Akzent4">
    <w:name w:val="Colorful List Accent 4"/>
    <w:basedOn w:val="NormaleTabelle"/>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FarbigeListe-Akzent5">
    <w:name w:val="Colorful List Accent 5"/>
    <w:basedOn w:val="NormaleTabelle"/>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FarbigeListe-Akzent6">
    <w:name w:val="Colorful List Accent 6"/>
    <w:basedOn w:val="NormaleTabelle"/>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FarbigesRaster">
    <w:name w:val="Colorful Grid"/>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FarbigesRaster-Akzent2">
    <w:name w:val="Colorful Grid Accent 2"/>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FarbigesRaster-Akzent3">
    <w:name w:val="Colorful Grid Accent 3"/>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FarbigesRaster-Akzent4">
    <w:name w:val="Colorful Grid Accent 4"/>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FarbigesRaster-Akzent5">
    <w:name w:val="Colorful Grid Accent 5"/>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FarbigesRaster-Akzent6">
    <w:name w:val="Colorful Grid Accent 6"/>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rsid w:val="00F872C6"/>
    <w:rPr>
      <w:color w:val="0000FF"/>
      <w:u w:val="single"/>
    </w:rPr>
  </w:style>
  <w:style w:type="character" w:styleId="Kommentarzeichen">
    <w:name w:val="annotation reference"/>
    <w:basedOn w:val="Absatz-Standardschriftart"/>
    <w:uiPriority w:val="99"/>
    <w:semiHidden/>
    <w:unhideWhenUsed/>
    <w:rsid w:val="00F872C6"/>
    <w:rPr>
      <w:sz w:val="16"/>
      <w:szCs w:val="16"/>
    </w:rPr>
  </w:style>
  <w:style w:type="paragraph" w:styleId="Kommentartext">
    <w:name w:val="annotation text"/>
    <w:basedOn w:val="Standard"/>
    <w:link w:val="KommentartextZchn"/>
    <w:uiPriority w:val="99"/>
    <w:unhideWhenUsed/>
    <w:rsid w:val="00F872C6"/>
    <w:pPr>
      <w:spacing w:line="240" w:lineRule="auto"/>
    </w:pPr>
    <w:rPr>
      <w:sz w:val="20"/>
      <w:szCs w:val="20"/>
    </w:rPr>
  </w:style>
  <w:style w:type="character" w:customStyle="1" w:styleId="KommentartextZchn">
    <w:name w:val="Kommentartext Zchn"/>
    <w:basedOn w:val="Absatz-Standardschriftart"/>
    <w:link w:val="Kommentartext"/>
    <w:uiPriority w:val="99"/>
    <w:rsid w:val="00F872C6"/>
    <w:rPr>
      <w:sz w:val="20"/>
      <w:szCs w:val="20"/>
    </w:rPr>
  </w:style>
  <w:style w:type="paragraph" w:styleId="Kommentarthema">
    <w:name w:val="annotation subject"/>
    <w:basedOn w:val="Kommentartext"/>
    <w:next w:val="Kommentartext"/>
    <w:link w:val="KommentarthemaZchn"/>
    <w:uiPriority w:val="99"/>
    <w:semiHidden/>
    <w:unhideWhenUsed/>
    <w:rsid w:val="00F872C6"/>
    <w:rPr>
      <w:b/>
      <w:bCs/>
    </w:rPr>
  </w:style>
  <w:style w:type="character" w:customStyle="1" w:styleId="KommentarthemaZchn">
    <w:name w:val="Kommentarthema Zchn"/>
    <w:basedOn w:val="KommentartextZchn"/>
    <w:link w:val="Kommentarthema"/>
    <w:uiPriority w:val="99"/>
    <w:semiHidden/>
    <w:rsid w:val="00F872C6"/>
    <w:rPr>
      <w:b/>
      <w:bCs/>
      <w:sz w:val="20"/>
      <w:szCs w:val="20"/>
    </w:rPr>
  </w:style>
  <w:style w:type="paragraph" w:styleId="berarbeitung">
    <w:name w:val="Revision"/>
    <w:hidden/>
    <w:uiPriority w:val="99"/>
    <w:semiHidden/>
    <w:rsid w:val="00F872C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723</Words>
  <Characters>5165</Characters>
  <Application>Microsoft Office Word</Application>
  <DocSecurity>0</DocSecurity>
  <Lines>109</Lines>
  <Paragraphs>37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5851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Mayr Katharina</cp:lastModifiedBy>
  <cp:revision>12</cp:revision>
  <dcterms:created xsi:type="dcterms:W3CDTF">2025-10-07T13:41:00Z</dcterms:created>
  <dcterms:modified xsi:type="dcterms:W3CDTF">2026-01-19T11:48:00Z</dcterms:modified>
  <cp:category/>
</cp:coreProperties>
</file>