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2F9ED0" w14:textId="2472F134" w:rsidR="00F872C6" w:rsidRPr="00F872C6" w:rsidRDefault="00F872C6" w:rsidP="00F872C6">
      <w:pPr>
        <w:widowControl w:val="0"/>
        <w:spacing w:after="0" w:line="360" w:lineRule="auto"/>
        <w:jc w:val="both"/>
        <w:rPr>
          <w:rFonts w:ascii="Roboto" w:hAnsi="Roboto"/>
        </w:rPr>
      </w:pPr>
      <w:r>
        <w:rPr>
          <w:rFonts w:ascii="Roboto" w:hAnsi="Roboto"/>
        </w:rPr>
        <w:t xml:space="preserve">Amstetten, Austria – </w:t>
      </w:r>
      <w:r w:rsidR="00525C96">
        <w:rPr>
          <w:rFonts w:ascii="Roboto" w:hAnsi="Roboto"/>
        </w:rPr>
        <w:t>21/01/2026</w:t>
      </w:r>
    </w:p>
    <w:p w14:paraId="6FEC6568" w14:textId="77777777" w:rsidR="00F872C6" w:rsidRPr="00F872C6" w:rsidRDefault="00F872C6" w:rsidP="00F872C6">
      <w:pPr>
        <w:spacing w:line="360" w:lineRule="auto"/>
        <w:rPr>
          <w:rFonts w:ascii="Roboto" w:hAnsi="Roboto"/>
          <w:lang w:val="de-AT"/>
        </w:rPr>
      </w:pPr>
    </w:p>
    <w:p w14:paraId="7A9ED525" w14:textId="77777777" w:rsidR="00F872C6" w:rsidRPr="00F872C6" w:rsidRDefault="00F872C6" w:rsidP="00F872C6">
      <w:pPr>
        <w:spacing w:after="160" w:line="360" w:lineRule="auto"/>
        <w:rPr>
          <w:rFonts w:ascii="Roboto" w:eastAsiaTheme="minorHAnsi" w:hAnsi="Roboto"/>
          <w:b/>
          <w:sz w:val="36"/>
        </w:rPr>
      </w:pPr>
      <w:r>
        <w:rPr>
          <w:rFonts w:ascii="Roboto" w:hAnsi="Roboto"/>
          <w:b/>
          <w:sz w:val="36"/>
        </w:rPr>
        <w:t xml:space="preserve">Un hito tecnológico en la producción de vidrio aislante: </w:t>
      </w:r>
      <w:proofErr w:type="spellStart"/>
      <w:r>
        <w:rPr>
          <w:rFonts w:ascii="Roboto" w:hAnsi="Roboto"/>
          <w:b/>
          <w:sz w:val="36"/>
        </w:rPr>
        <w:t>Chongzheng</w:t>
      </w:r>
      <w:proofErr w:type="spellEnd"/>
      <w:r>
        <w:rPr>
          <w:rFonts w:ascii="Roboto" w:hAnsi="Roboto"/>
          <w:b/>
          <w:sz w:val="36"/>
        </w:rPr>
        <w:t xml:space="preserve"> </w:t>
      </w:r>
      <w:proofErr w:type="spellStart"/>
      <w:r>
        <w:rPr>
          <w:rFonts w:ascii="Roboto" w:hAnsi="Roboto"/>
          <w:b/>
          <w:sz w:val="36"/>
        </w:rPr>
        <w:t>Shengda</w:t>
      </w:r>
      <w:proofErr w:type="spellEnd"/>
      <w:r>
        <w:rPr>
          <w:rFonts w:ascii="Roboto" w:hAnsi="Roboto"/>
          <w:b/>
          <w:sz w:val="36"/>
        </w:rPr>
        <w:t xml:space="preserve"> </w:t>
      </w:r>
      <w:proofErr w:type="spellStart"/>
      <w:r>
        <w:rPr>
          <w:rFonts w:ascii="Roboto" w:hAnsi="Roboto"/>
          <w:b/>
          <w:sz w:val="36"/>
        </w:rPr>
        <w:t>Glass</w:t>
      </w:r>
      <w:proofErr w:type="spellEnd"/>
      <w:r>
        <w:rPr>
          <w:rFonts w:ascii="Roboto" w:hAnsi="Roboto"/>
          <w:b/>
          <w:sz w:val="36"/>
        </w:rPr>
        <w:t xml:space="preserve"> apuesta por la primera línea TPA de 8 × 3,3 metros de </w:t>
      </w:r>
      <w:proofErr w:type="spellStart"/>
      <w:r>
        <w:rPr>
          <w:rFonts w:ascii="Roboto" w:hAnsi="Roboto"/>
          <w:b/>
          <w:sz w:val="36"/>
        </w:rPr>
        <w:t>LiSEC</w:t>
      </w:r>
      <w:proofErr w:type="spellEnd"/>
    </w:p>
    <w:p w14:paraId="70B0529B" w14:textId="2A4CB726" w:rsidR="00F872C6" w:rsidRPr="00F872C6" w:rsidRDefault="00F872C6" w:rsidP="00526E68">
      <w:pPr>
        <w:spacing w:after="160" w:line="360" w:lineRule="auto"/>
        <w:rPr>
          <w:rFonts w:ascii="Roboto" w:eastAsiaTheme="minorHAnsi" w:hAnsi="Roboto"/>
          <w:i/>
        </w:rPr>
      </w:pPr>
      <w:r>
        <w:rPr>
          <w:rFonts w:ascii="Roboto" w:hAnsi="Roboto"/>
          <w:i/>
        </w:rPr>
        <w:t xml:space="preserve">Con la instalación de la primera línea de vidrio aislante de 8 × 3,3 metros con separador termoplástico (TPA) de </w:t>
      </w:r>
      <w:proofErr w:type="spellStart"/>
      <w:r>
        <w:rPr>
          <w:rFonts w:ascii="Roboto" w:hAnsi="Roboto"/>
          <w:i/>
        </w:rPr>
        <w:t>LiSEC</w:t>
      </w:r>
      <w:proofErr w:type="spellEnd"/>
      <w:r>
        <w:rPr>
          <w:rFonts w:ascii="Roboto" w:hAnsi="Roboto"/>
          <w:i/>
        </w:rPr>
        <w:t xml:space="preserve"> en todo el mundo, </w:t>
      </w:r>
      <w:proofErr w:type="spellStart"/>
      <w:r>
        <w:rPr>
          <w:rFonts w:ascii="Roboto" w:hAnsi="Roboto"/>
          <w:i/>
        </w:rPr>
        <w:t>Chongzheng</w:t>
      </w:r>
      <w:proofErr w:type="spellEnd"/>
      <w:r>
        <w:rPr>
          <w:rFonts w:ascii="Roboto" w:hAnsi="Roboto"/>
          <w:i/>
        </w:rPr>
        <w:t xml:space="preserve"> </w:t>
      </w:r>
      <w:proofErr w:type="spellStart"/>
      <w:r>
        <w:rPr>
          <w:rFonts w:ascii="Roboto" w:hAnsi="Roboto"/>
          <w:i/>
        </w:rPr>
        <w:t>Shengda</w:t>
      </w:r>
      <w:proofErr w:type="spellEnd"/>
      <w:r>
        <w:rPr>
          <w:rFonts w:ascii="Roboto" w:hAnsi="Roboto"/>
          <w:i/>
        </w:rPr>
        <w:t xml:space="preserve"> </w:t>
      </w:r>
      <w:proofErr w:type="spellStart"/>
      <w:r>
        <w:rPr>
          <w:rFonts w:ascii="Roboto" w:hAnsi="Roboto"/>
          <w:i/>
        </w:rPr>
        <w:t>Glass</w:t>
      </w:r>
      <w:proofErr w:type="spellEnd"/>
      <w:r>
        <w:rPr>
          <w:rFonts w:ascii="Roboto" w:hAnsi="Roboto"/>
          <w:i/>
        </w:rPr>
        <w:t xml:space="preserve"> Co., Ltd. da un paso decisivo en la evolución de su tecnología de fabricación. El proyecto no solo supone una primicia en la producción de vidrios aislantes de gran formato con TPA, sino que también pone de relieve el liderazgo tecnológico de ambas empresas en la implementación de soluciones de fabricación innovadoras, eficientes y sostenibles.</w:t>
      </w:r>
    </w:p>
    <w:p w14:paraId="2C0850F6" w14:textId="77777777" w:rsidR="00F872C6" w:rsidRDefault="00F872C6" w:rsidP="00F872C6">
      <w:pPr>
        <w:spacing w:after="160" w:line="360" w:lineRule="auto"/>
        <w:rPr>
          <w:rFonts w:ascii="Roboto" w:eastAsiaTheme="minorHAnsi" w:hAnsi="Roboto"/>
          <w:b/>
        </w:rPr>
      </w:pPr>
      <w:r>
        <w:rPr>
          <w:rFonts w:ascii="Roboto" w:hAnsi="Roboto"/>
          <w:b/>
        </w:rPr>
        <w:t>Líderes en investigación, precisión y sostenibilidad</w:t>
      </w:r>
    </w:p>
    <w:p w14:paraId="43272AF4" w14:textId="77777777" w:rsidR="00F872C6" w:rsidRPr="00F872C6" w:rsidRDefault="00F872C6" w:rsidP="00F872C6">
      <w:pPr>
        <w:spacing w:after="160" w:line="360" w:lineRule="auto"/>
        <w:rPr>
          <w:rFonts w:ascii="Roboto" w:eastAsiaTheme="minorHAnsi" w:hAnsi="Roboto"/>
        </w:rPr>
      </w:pPr>
      <w:proofErr w:type="spellStart"/>
      <w:r>
        <w:rPr>
          <w:rFonts w:ascii="Roboto" w:hAnsi="Roboto"/>
        </w:rPr>
        <w:t>Chongzheng</w:t>
      </w:r>
      <w:proofErr w:type="spellEnd"/>
      <w:r>
        <w:rPr>
          <w:rFonts w:ascii="Roboto" w:hAnsi="Roboto"/>
        </w:rPr>
        <w:t xml:space="preserve"> </w:t>
      </w:r>
      <w:proofErr w:type="spellStart"/>
      <w:r>
        <w:rPr>
          <w:rFonts w:ascii="Roboto" w:hAnsi="Roboto"/>
        </w:rPr>
        <w:t>Shengda</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parte del Shandong </w:t>
      </w:r>
      <w:proofErr w:type="spellStart"/>
      <w:r>
        <w:rPr>
          <w:rFonts w:ascii="Roboto" w:hAnsi="Roboto"/>
        </w:rPr>
        <w:t>Chongzheng</w:t>
      </w:r>
      <w:proofErr w:type="spellEnd"/>
      <w:r>
        <w:rPr>
          <w:rFonts w:ascii="Roboto" w:hAnsi="Roboto"/>
        </w:rPr>
        <w:t xml:space="preserve"> </w:t>
      </w:r>
      <w:proofErr w:type="spellStart"/>
      <w:r>
        <w:rPr>
          <w:rFonts w:ascii="Roboto" w:hAnsi="Roboto"/>
        </w:rPr>
        <w:t>Group</w:t>
      </w:r>
      <w:proofErr w:type="spellEnd"/>
      <w:r>
        <w:rPr>
          <w:rFonts w:ascii="Roboto" w:hAnsi="Roboto"/>
        </w:rPr>
        <w:t xml:space="preserve">, es uno de los principales fabricantes chinos de vidrio funcional energéticamente eficiente. La empresa opera las instalaciones de producción más modernas en el parque industrial de alta tecnología de Zibo y se centra en productos de vidrio 4SG y de baja emisividad de alta calidad para el ámbito de la arquitectura, fachadas y construcción de edificios. Con la decisión de adquirir la línea TPA de 8 × 3,3 m de </w:t>
      </w:r>
      <w:proofErr w:type="spellStart"/>
      <w:r>
        <w:rPr>
          <w:rFonts w:ascii="Roboto" w:hAnsi="Roboto"/>
        </w:rPr>
        <w:t>LiSEC</w:t>
      </w:r>
      <w:proofErr w:type="spellEnd"/>
      <w:r>
        <w:rPr>
          <w:rFonts w:ascii="Roboto" w:hAnsi="Roboto"/>
        </w:rPr>
        <w:t>, la empresa prosigue su coherente estrategia de emplear la tecnología como palanca que impulsa la calidad y la sostenibilidad.</w:t>
      </w:r>
    </w:p>
    <w:p w14:paraId="24A69D75" w14:textId="7F3B67D4" w:rsidR="00F872C6" w:rsidRPr="00F872C6" w:rsidRDefault="00F872C6" w:rsidP="00F872C6">
      <w:pPr>
        <w:spacing w:after="160" w:line="360" w:lineRule="auto"/>
        <w:rPr>
          <w:rFonts w:ascii="Roboto" w:eastAsiaTheme="minorHAnsi" w:hAnsi="Roboto"/>
          <w:b/>
        </w:rPr>
      </w:pPr>
      <w:r>
        <w:rPr>
          <w:rFonts w:ascii="Roboto" w:hAnsi="Roboto"/>
          <w:b/>
        </w:rPr>
        <w:t>¿Por qué TPA? Seguridad de procesos y eficiencia sin concesiones</w:t>
      </w:r>
    </w:p>
    <w:p w14:paraId="26F34FEC" w14:textId="77777777" w:rsidR="00F872C6" w:rsidRPr="00F872C6" w:rsidRDefault="00F872C6" w:rsidP="00F872C6">
      <w:pPr>
        <w:spacing w:after="160" w:line="360" w:lineRule="auto"/>
        <w:rPr>
          <w:rFonts w:ascii="Roboto" w:eastAsiaTheme="minorHAnsi" w:hAnsi="Roboto"/>
        </w:rPr>
      </w:pPr>
      <w:r>
        <w:rPr>
          <w:rFonts w:ascii="Roboto" w:hAnsi="Roboto"/>
        </w:rPr>
        <w:t xml:space="preserve">El sistema de aplicación de separadores termoplásticos </w:t>
      </w:r>
      <w:proofErr w:type="spellStart"/>
      <w:r>
        <w:rPr>
          <w:rFonts w:ascii="Roboto" w:hAnsi="Roboto"/>
        </w:rPr>
        <w:t>LiSEC</w:t>
      </w:r>
      <w:proofErr w:type="spellEnd"/>
      <w:r>
        <w:rPr>
          <w:rFonts w:ascii="Roboto" w:hAnsi="Roboto"/>
        </w:rPr>
        <w:t xml:space="preserve"> TPA (</w:t>
      </w:r>
      <w:proofErr w:type="spellStart"/>
      <w:r>
        <w:rPr>
          <w:rFonts w:ascii="Roboto" w:hAnsi="Roboto"/>
        </w:rPr>
        <w:t>Thermoplastic</w:t>
      </w:r>
      <w:proofErr w:type="spellEnd"/>
      <w:r>
        <w:rPr>
          <w:rFonts w:ascii="Roboto" w:hAnsi="Roboto"/>
        </w:rPr>
        <w:t xml:space="preserve"> </w:t>
      </w:r>
      <w:proofErr w:type="spellStart"/>
      <w:r>
        <w:rPr>
          <w:rFonts w:ascii="Roboto" w:hAnsi="Roboto"/>
        </w:rPr>
        <w:t>Spacer</w:t>
      </w:r>
      <w:proofErr w:type="spellEnd"/>
      <w:r>
        <w:rPr>
          <w:rFonts w:ascii="Roboto" w:hAnsi="Roboto"/>
        </w:rPr>
        <w:t xml:space="preserve"> </w:t>
      </w:r>
      <w:proofErr w:type="spellStart"/>
      <w:r>
        <w:rPr>
          <w:rFonts w:ascii="Roboto" w:hAnsi="Roboto"/>
        </w:rPr>
        <w:t>Application</w:t>
      </w:r>
      <w:proofErr w:type="spellEnd"/>
      <w:r>
        <w:rPr>
          <w:rFonts w:ascii="Roboto" w:hAnsi="Roboto"/>
        </w:rPr>
        <w:t xml:space="preserve">) sustituye la producción convencional de marcos por una aplicación directa y completamente automática del material termoplástico para separadores sobre la hoja de vidrio. El material se introduce desde un tambor, se calienta, se aplica con </w:t>
      </w:r>
      <w:r>
        <w:rPr>
          <w:rFonts w:ascii="Roboto" w:hAnsi="Roboto"/>
        </w:rPr>
        <w:lastRenderedPageBreak/>
        <w:t>precisión y, a continuación, se sella herméticamente en las esquinas mediante un sistema de compresión.</w:t>
      </w:r>
    </w:p>
    <w:p w14:paraId="473068FC" w14:textId="6794BEF6" w:rsidR="00F872C6" w:rsidRPr="00F872C6" w:rsidRDefault="006E3250" w:rsidP="006E3250">
      <w:pPr>
        <w:spacing w:after="160" w:line="360" w:lineRule="auto"/>
        <w:rPr>
          <w:rFonts w:ascii="Roboto" w:eastAsiaTheme="minorHAnsi" w:hAnsi="Roboto"/>
          <w:b/>
        </w:rPr>
      </w:pPr>
      <w:r>
        <w:rPr>
          <w:rFonts w:ascii="Roboto" w:hAnsi="Roboto"/>
          <w:b/>
        </w:rPr>
        <w:t>Ventajas decisivas de la tecnología TPA:</w:t>
      </w:r>
    </w:p>
    <w:p w14:paraId="27386A1C" w14:textId="705868F6"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Proceso de producción sin interrupciones:</w:t>
      </w:r>
      <w:r>
        <w:rPr>
          <w:rFonts w:ascii="Roboto" w:hAnsi="Roboto"/>
        </w:rPr>
        <w:t xml:space="preserve"> sin necesidad de doblar ni montar marcos, lo que reduce las duraciones del ciclo y el riesgo de errores.</w:t>
      </w:r>
    </w:p>
    <w:p w14:paraId="3A4B707D" w14:textId="7FF91D8E"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Máxima precisión:</w:t>
      </w:r>
      <w:r>
        <w:rPr>
          <w:rFonts w:ascii="Roboto" w:hAnsi="Roboto"/>
        </w:rPr>
        <w:t xml:space="preserve"> sellado automático de los bordes sin juntas visibles ni diferencias de altura.</w:t>
      </w:r>
    </w:p>
    <w:p w14:paraId="7B274DB6" w14:textId="7595FCA5"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Máxima flexibilidad:</w:t>
      </w:r>
      <w:r>
        <w:rPr>
          <w:rFonts w:ascii="Roboto" w:hAnsi="Roboto"/>
        </w:rPr>
        <w:t xml:space="preserve"> cambio continuo entre diferentes dimensiones de vidrio y anchos de separadores sin tiempos de reequipamiento.</w:t>
      </w:r>
    </w:p>
    <w:p w14:paraId="2DDD4B4F" w14:textId="5DF2838F"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Estanqueidad duradera:</w:t>
      </w:r>
      <w:r>
        <w:rPr>
          <w:rFonts w:ascii="Roboto" w:hAnsi="Roboto"/>
        </w:rPr>
        <w:t xml:space="preserve"> la unión químicamente estable entre el vidrio, el material TPA y el sellador garantiza una durabilidad extrema de la unidad de vidrio aislante.</w:t>
      </w:r>
    </w:p>
    <w:p w14:paraId="1D9EE9D9" w14:textId="7D6AD9B5"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Eficiencia energética:</w:t>
      </w:r>
      <w:r>
        <w:rPr>
          <w:rFonts w:ascii="Roboto" w:hAnsi="Roboto"/>
        </w:rPr>
        <w:t xml:space="preserve"> menor consumo de materiales, ciclos de secado optimizados y hasta un 30 % menos de consumo energético en comparación con los métodos de producción convencionales.</w:t>
      </w:r>
    </w:p>
    <w:p w14:paraId="1B86128A" w14:textId="77777777" w:rsidR="00F872C6" w:rsidRPr="00F872C6" w:rsidRDefault="00F872C6" w:rsidP="00F872C6">
      <w:pPr>
        <w:spacing w:after="160" w:line="360" w:lineRule="auto"/>
        <w:rPr>
          <w:rFonts w:ascii="Roboto" w:eastAsiaTheme="minorHAnsi" w:hAnsi="Roboto"/>
          <w:b/>
        </w:rPr>
      </w:pPr>
      <w:r>
        <w:rPr>
          <w:rFonts w:ascii="Roboto" w:hAnsi="Roboto"/>
          <w:b/>
        </w:rPr>
        <w:t>Implementación del proyecto: confianza gracias a la experiencia</w:t>
      </w:r>
    </w:p>
    <w:p w14:paraId="6FF95430" w14:textId="77777777" w:rsidR="00F872C6" w:rsidRPr="00F872C6" w:rsidRDefault="00F872C6" w:rsidP="00F872C6">
      <w:pPr>
        <w:spacing w:after="160" w:line="360" w:lineRule="auto"/>
        <w:rPr>
          <w:rFonts w:ascii="Roboto" w:eastAsiaTheme="minorHAnsi" w:hAnsi="Roboto"/>
        </w:rPr>
      </w:pPr>
      <w:r>
        <w:rPr>
          <w:rFonts w:ascii="Roboto" w:hAnsi="Roboto"/>
        </w:rPr>
        <w:t xml:space="preserve">La colaboración entre </w:t>
      </w:r>
      <w:proofErr w:type="spellStart"/>
      <w:r>
        <w:rPr>
          <w:rFonts w:ascii="Roboto" w:hAnsi="Roboto"/>
        </w:rPr>
        <w:t>Chongzheng</w:t>
      </w:r>
      <w:proofErr w:type="spellEnd"/>
      <w:r>
        <w:rPr>
          <w:rFonts w:ascii="Roboto" w:hAnsi="Roboto"/>
        </w:rPr>
        <w:t xml:space="preserve"> </w:t>
      </w:r>
      <w:proofErr w:type="spellStart"/>
      <w:r>
        <w:rPr>
          <w:rFonts w:ascii="Roboto" w:hAnsi="Roboto"/>
        </w:rPr>
        <w:t>Shengda</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y </w:t>
      </w:r>
      <w:proofErr w:type="spellStart"/>
      <w:r>
        <w:rPr>
          <w:rFonts w:ascii="Roboto" w:hAnsi="Roboto"/>
        </w:rPr>
        <w:t>LiSEC</w:t>
      </w:r>
      <w:proofErr w:type="spellEnd"/>
      <w:r>
        <w:rPr>
          <w:rFonts w:ascii="Roboto" w:hAnsi="Roboto"/>
        </w:rPr>
        <w:t xml:space="preserve"> se remonta al año 1998. Así pues, la primera línea de vidrio aislante y la primera instalación de recorte de </w:t>
      </w:r>
      <w:proofErr w:type="spellStart"/>
      <w:r>
        <w:rPr>
          <w:rFonts w:ascii="Roboto" w:hAnsi="Roboto"/>
        </w:rPr>
        <w:t>LiSEC</w:t>
      </w:r>
      <w:proofErr w:type="spellEnd"/>
      <w:r>
        <w:rPr>
          <w:rFonts w:ascii="Roboto" w:hAnsi="Roboto"/>
        </w:rPr>
        <w:t xml:space="preserve"> llevan más de dos décadas demostrando su eficacia. Por esta razón, la confianza de la empresa china en la calidad, la gestión de proyectos y la competencia técnica de su socio austriaco resultó ser decisiva para la realización de la nueva línea TPA de 8 × 3,3 metros, una instalación única en el mundo por sus dimensiones.</w:t>
      </w:r>
    </w:p>
    <w:p w14:paraId="16CDDCCE" w14:textId="52682708" w:rsidR="00F872C6" w:rsidRPr="00F872C6" w:rsidRDefault="00F872C6" w:rsidP="00F872C6">
      <w:pPr>
        <w:spacing w:after="160" w:line="360" w:lineRule="auto"/>
        <w:rPr>
          <w:rFonts w:ascii="Roboto" w:eastAsiaTheme="minorHAnsi" w:hAnsi="Roboto"/>
        </w:rPr>
      </w:pPr>
      <w:r>
        <w:rPr>
          <w:rFonts w:ascii="Roboto" w:hAnsi="Roboto"/>
        </w:rPr>
        <w:t xml:space="preserve">“Sabíamos que con </w:t>
      </w:r>
      <w:proofErr w:type="spellStart"/>
      <w:r>
        <w:rPr>
          <w:rFonts w:ascii="Roboto" w:hAnsi="Roboto"/>
        </w:rPr>
        <w:t>LiSEC</w:t>
      </w:r>
      <w:proofErr w:type="spellEnd"/>
      <w:r>
        <w:rPr>
          <w:rFonts w:ascii="Roboto" w:hAnsi="Roboto"/>
        </w:rPr>
        <w:t xml:space="preserve"> no solo adquiríamos máquinas, sino también la experiencia de un pionero del sector. Eso es lo que marcó la diferencia decisiva en un proyecto de esta magnitud”, aclara </w:t>
      </w:r>
      <w:bookmarkStart w:id="0" w:name="OLE_LINK1"/>
      <w:proofErr w:type="spellStart"/>
      <w:r w:rsidRPr="00957ABE">
        <w:rPr>
          <w:rFonts w:ascii="Roboto" w:hAnsi="Roboto"/>
        </w:rPr>
        <w:t>Song</w:t>
      </w:r>
      <w:proofErr w:type="spellEnd"/>
      <w:r w:rsidRPr="00957ABE">
        <w:rPr>
          <w:rFonts w:ascii="Roboto" w:hAnsi="Roboto"/>
        </w:rPr>
        <w:t xml:space="preserve"> </w:t>
      </w:r>
      <w:proofErr w:type="spellStart"/>
      <w:r w:rsidRPr="00957ABE">
        <w:rPr>
          <w:rFonts w:ascii="Roboto" w:hAnsi="Roboto"/>
        </w:rPr>
        <w:t>Xunwu</w:t>
      </w:r>
      <w:proofErr w:type="spellEnd"/>
      <w:r w:rsidRPr="00957ABE">
        <w:rPr>
          <w:rFonts w:ascii="Roboto" w:hAnsi="Roboto"/>
        </w:rPr>
        <w:t>, presidente</w:t>
      </w:r>
      <w:bookmarkEnd w:id="0"/>
      <w:r>
        <w:rPr>
          <w:rFonts w:ascii="Roboto" w:hAnsi="Roboto"/>
        </w:rPr>
        <w:t xml:space="preserve"> de </w:t>
      </w:r>
      <w:proofErr w:type="spellStart"/>
      <w:r>
        <w:rPr>
          <w:rFonts w:ascii="Roboto" w:hAnsi="Roboto"/>
        </w:rPr>
        <w:t>Chongzheng</w:t>
      </w:r>
      <w:proofErr w:type="spellEnd"/>
      <w:r>
        <w:rPr>
          <w:rFonts w:ascii="Roboto" w:hAnsi="Roboto"/>
        </w:rPr>
        <w:t xml:space="preserve"> </w:t>
      </w:r>
      <w:proofErr w:type="spellStart"/>
      <w:r>
        <w:rPr>
          <w:rFonts w:ascii="Roboto" w:hAnsi="Roboto"/>
        </w:rPr>
        <w:t>Shengda</w:t>
      </w:r>
      <w:proofErr w:type="spellEnd"/>
      <w:r>
        <w:rPr>
          <w:rFonts w:ascii="Roboto" w:hAnsi="Roboto"/>
        </w:rPr>
        <w:t>.</w:t>
      </w:r>
    </w:p>
    <w:p w14:paraId="778A0189" w14:textId="77777777" w:rsidR="00F872C6" w:rsidRPr="00F872C6" w:rsidRDefault="00F872C6" w:rsidP="00F872C6">
      <w:pPr>
        <w:spacing w:after="160" w:line="360" w:lineRule="auto"/>
        <w:rPr>
          <w:rFonts w:ascii="Roboto" w:eastAsiaTheme="minorHAnsi" w:hAnsi="Roboto"/>
          <w:b/>
        </w:rPr>
      </w:pPr>
      <w:r>
        <w:rPr>
          <w:rFonts w:ascii="Roboto" w:hAnsi="Roboto"/>
          <w:b/>
        </w:rPr>
        <w:t>Resultados: referente en precisión y eficiencia</w:t>
      </w:r>
    </w:p>
    <w:p w14:paraId="6B5A0F08" w14:textId="77777777" w:rsidR="00F872C6" w:rsidRPr="00F872C6" w:rsidRDefault="00F872C6" w:rsidP="00F872C6">
      <w:pPr>
        <w:spacing w:after="160" w:line="360" w:lineRule="auto"/>
        <w:rPr>
          <w:rFonts w:ascii="Roboto" w:eastAsiaTheme="minorHAnsi" w:hAnsi="Roboto"/>
        </w:rPr>
      </w:pPr>
      <w:r>
        <w:rPr>
          <w:rFonts w:ascii="Roboto" w:hAnsi="Roboto"/>
        </w:rPr>
        <w:t xml:space="preserve">Con la puesta en marcha de la nueva línea, </w:t>
      </w:r>
      <w:proofErr w:type="spellStart"/>
      <w:r>
        <w:rPr>
          <w:rFonts w:ascii="Roboto" w:hAnsi="Roboto"/>
        </w:rPr>
        <w:t>Chongzheng</w:t>
      </w:r>
      <w:proofErr w:type="spellEnd"/>
      <w:r>
        <w:rPr>
          <w:rFonts w:ascii="Roboto" w:hAnsi="Roboto"/>
        </w:rPr>
        <w:t xml:space="preserve"> </w:t>
      </w:r>
      <w:proofErr w:type="spellStart"/>
      <w:r>
        <w:rPr>
          <w:rFonts w:ascii="Roboto" w:hAnsi="Roboto"/>
        </w:rPr>
        <w:t>Shengda</w:t>
      </w:r>
      <w:proofErr w:type="spellEnd"/>
      <w:r>
        <w:rPr>
          <w:rFonts w:ascii="Roboto" w:hAnsi="Roboto"/>
        </w:rPr>
        <w:t xml:space="preserve"> logra:</w:t>
      </w:r>
    </w:p>
    <w:p w14:paraId="78FF9E3D" w14:textId="25FDDEDD"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lastRenderedPageBreak/>
        <w:t>Ahorrar un 30 % en el consumo energético</w:t>
      </w:r>
      <w:r>
        <w:rPr>
          <w:rFonts w:ascii="Roboto" w:hAnsi="Roboto"/>
        </w:rPr>
        <w:t xml:space="preserve"> gracias al sistema de control inteligente y la optimización de los procesos.</w:t>
      </w:r>
    </w:p>
    <w:p w14:paraId="5438F627" w14:textId="14536109" w:rsidR="00F872C6" w:rsidRPr="00F872C6" w:rsidRDefault="00F872C6" w:rsidP="00F872C6">
      <w:pPr>
        <w:pStyle w:val="Listenabsatz"/>
        <w:numPr>
          <w:ilvl w:val="0"/>
          <w:numId w:val="11"/>
        </w:numPr>
        <w:spacing w:after="160" w:line="360" w:lineRule="auto"/>
        <w:rPr>
          <w:rFonts w:ascii="Roboto" w:eastAsiaTheme="minorHAnsi" w:hAnsi="Roboto"/>
        </w:rPr>
      </w:pPr>
      <w:r>
        <w:rPr>
          <w:rFonts w:ascii="Roboto" w:hAnsi="Roboto"/>
          <w:b/>
        </w:rPr>
        <w:t>Incrementar la eficiencia</w:t>
      </w:r>
      <w:r>
        <w:rPr>
          <w:rFonts w:ascii="Roboto" w:hAnsi="Roboto"/>
        </w:rPr>
        <w:t xml:space="preserve"> a través de la reestructuración de las secuencias de trabajo y los procesos de embalaje.</w:t>
      </w:r>
    </w:p>
    <w:p w14:paraId="544CD74A" w14:textId="206CC6ED" w:rsidR="00F872C6" w:rsidRPr="00F872C6" w:rsidRDefault="00F872C6" w:rsidP="00F872C6">
      <w:pPr>
        <w:spacing w:after="160" w:line="360" w:lineRule="auto"/>
        <w:rPr>
          <w:rFonts w:ascii="Roboto" w:eastAsiaTheme="minorHAnsi" w:hAnsi="Roboto"/>
        </w:rPr>
      </w:pPr>
      <w:r>
        <w:rPr>
          <w:rFonts w:ascii="Roboto" w:hAnsi="Roboto"/>
        </w:rPr>
        <w:t xml:space="preserve">La respuesta del mercado confirma este éxito: el comunicado de prensa sobre la nueva línea obtuvo más de 26 000 visitas, lo cual constituye un claro indicador del impacto que este pionero logro tecnológico está teniendo en el sector. “Esta línea de producción es un referente en la industria del vidrio”, explica </w:t>
      </w:r>
      <w:proofErr w:type="spellStart"/>
      <w:r w:rsidRPr="00957ABE">
        <w:rPr>
          <w:rFonts w:ascii="Roboto" w:hAnsi="Roboto"/>
        </w:rPr>
        <w:t>Song</w:t>
      </w:r>
      <w:proofErr w:type="spellEnd"/>
      <w:r w:rsidRPr="00957ABE">
        <w:rPr>
          <w:rFonts w:ascii="Roboto" w:hAnsi="Roboto"/>
        </w:rPr>
        <w:t xml:space="preserve"> </w:t>
      </w:r>
      <w:proofErr w:type="spellStart"/>
      <w:r w:rsidRPr="00957ABE">
        <w:rPr>
          <w:rFonts w:ascii="Roboto" w:hAnsi="Roboto"/>
        </w:rPr>
        <w:t>Xunwu</w:t>
      </w:r>
      <w:proofErr w:type="spellEnd"/>
      <w:r w:rsidRPr="00957ABE">
        <w:rPr>
          <w:rFonts w:ascii="Roboto" w:hAnsi="Roboto"/>
        </w:rPr>
        <w:t xml:space="preserve">, presidente </w:t>
      </w:r>
      <w:r>
        <w:rPr>
          <w:rFonts w:ascii="Roboto" w:hAnsi="Roboto"/>
        </w:rPr>
        <w:t xml:space="preserve">de </w:t>
      </w:r>
      <w:proofErr w:type="spellStart"/>
      <w:r>
        <w:rPr>
          <w:rFonts w:ascii="Roboto" w:hAnsi="Roboto"/>
        </w:rPr>
        <w:t>Chongzheng</w:t>
      </w:r>
      <w:proofErr w:type="spellEnd"/>
      <w:r>
        <w:rPr>
          <w:rFonts w:ascii="Roboto" w:hAnsi="Roboto"/>
        </w:rPr>
        <w:t xml:space="preserve"> </w:t>
      </w:r>
      <w:proofErr w:type="spellStart"/>
      <w:r>
        <w:rPr>
          <w:rFonts w:ascii="Roboto" w:hAnsi="Roboto"/>
        </w:rPr>
        <w:t>Shengda</w:t>
      </w:r>
      <w:proofErr w:type="spellEnd"/>
      <w:r>
        <w:rPr>
          <w:rFonts w:ascii="Roboto" w:hAnsi="Roboto"/>
        </w:rPr>
        <w:t>. “Demuestra lo que es posible conseguir cuando se aúnan tecnología, colaboración e innovación”.</w:t>
      </w:r>
    </w:p>
    <w:p w14:paraId="5636D69C" w14:textId="77777777" w:rsidR="00F872C6" w:rsidRPr="00F872C6" w:rsidRDefault="00F872C6" w:rsidP="00F872C6">
      <w:pPr>
        <w:spacing w:after="160" w:line="360" w:lineRule="auto"/>
        <w:rPr>
          <w:rFonts w:ascii="Roboto" w:eastAsiaTheme="minorHAnsi" w:hAnsi="Roboto"/>
          <w:b/>
        </w:rPr>
      </w:pPr>
      <w:r>
        <w:rPr>
          <w:rFonts w:ascii="Roboto" w:hAnsi="Roboto"/>
          <w:b/>
        </w:rPr>
        <w:t>La colaboración, motor de la innovación</w:t>
      </w:r>
    </w:p>
    <w:p w14:paraId="1EC19C56" w14:textId="607B2BC2" w:rsidR="00F872C6" w:rsidRDefault="00F872C6" w:rsidP="00F872C6">
      <w:pPr>
        <w:spacing w:after="160" w:line="360" w:lineRule="auto"/>
        <w:rPr>
          <w:rFonts w:ascii="Roboto" w:eastAsiaTheme="minorHAnsi" w:hAnsi="Roboto"/>
        </w:rPr>
      </w:pPr>
      <w:r>
        <w:rPr>
          <w:rFonts w:ascii="Roboto" w:hAnsi="Roboto"/>
        </w:rPr>
        <w:t xml:space="preserve">La cooperación entre </w:t>
      </w:r>
      <w:proofErr w:type="spellStart"/>
      <w:r>
        <w:rPr>
          <w:rFonts w:ascii="Roboto" w:hAnsi="Roboto"/>
        </w:rPr>
        <w:t>LiSEC</w:t>
      </w:r>
      <w:proofErr w:type="spellEnd"/>
      <w:r>
        <w:rPr>
          <w:rFonts w:ascii="Roboto" w:hAnsi="Roboto"/>
        </w:rPr>
        <w:t xml:space="preserve"> y </w:t>
      </w:r>
      <w:proofErr w:type="spellStart"/>
      <w:r>
        <w:rPr>
          <w:rFonts w:ascii="Roboto" w:hAnsi="Roboto"/>
        </w:rPr>
        <w:t>Chongzheng</w:t>
      </w:r>
      <w:proofErr w:type="spellEnd"/>
      <w:r>
        <w:rPr>
          <w:rFonts w:ascii="Roboto" w:hAnsi="Roboto"/>
        </w:rPr>
        <w:t xml:space="preserve"> </w:t>
      </w:r>
      <w:proofErr w:type="spellStart"/>
      <w:r>
        <w:rPr>
          <w:rFonts w:ascii="Roboto" w:hAnsi="Roboto"/>
        </w:rPr>
        <w:t>Shengda</w:t>
      </w:r>
      <w:proofErr w:type="spellEnd"/>
      <w:r>
        <w:rPr>
          <w:rFonts w:ascii="Roboto" w:hAnsi="Roboto"/>
        </w:rPr>
        <w:t xml:space="preserve"> va mucho más allá de la adquisición de máquinas. Ambas empresas desarrollan conjuntamente nuevos enfoques, prueban ampliaciones y optimizan funciones directamente en la práctica. “Nuestra colaboración se basa en la comunicación abierta, la pericia técnica y la confianza mutua”, destaca </w:t>
      </w:r>
      <w:proofErr w:type="spellStart"/>
      <w:r w:rsidRPr="00957ABE">
        <w:rPr>
          <w:rFonts w:ascii="Roboto" w:hAnsi="Roboto"/>
        </w:rPr>
        <w:t>Song</w:t>
      </w:r>
      <w:proofErr w:type="spellEnd"/>
      <w:r w:rsidRPr="00957ABE">
        <w:rPr>
          <w:rFonts w:ascii="Roboto" w:hAnsi="Roboto"/>
        </w:rPr>
        <w:t xml:space="preserve"> </w:t>
      </w:r>
      <w:proofErr w:type="spellStart"/>
      <w:r w:rsidRPr="00957ABE">
        <w:rPr>
          <w:rFonts w:ascii="Roboto" w:hAnsi="Roboto"/>
        </w:rPr>
        <w:t>Xunwu</w:t>
      </w:r>
      <w:proofErr w:type="spellEnd"/>
      <w:r>
        <w:rPr>
          <w:rFonts w:ascii="Roboto" w:hAnsi="Roboto"/>
        </w:rPr>
        <w:t>.  “Estos factores forman la base sobre la cual podemos redefinir juntos los estándares de la industria del vidrio”.</w:t>
      </w:r>
    </w:p>
    <w:p w14:paraId="75A2585E" w14:textId="4A6CF936" w:rsidR="00526E68" w:rsidRPr="00525C96" w:rsidRDefault="00526E68" w:rsidP="00F872C6">
      <w:pPr>
        <w:spacing w:after="160" w:line="360" w:lineRule="auto"/>
        <w:rPr>
          <w:rFonts w:ascii="Roboto" w:eastAsiaTheme="minorHAnsi" w:hAnsi="Roboto"/>
          <w:lang w:val="en-US"/>
        </w:rPr>
      </w:pPr>
    </w:p>
    <w:p w14:paraId="696B3C12" w14:textId="430B0974" w:rsidR="00526E68" w:rsidRDefault="00526E68" w:rsidP="00F872C6">
      <w:pPr>
        <w:spacing w:after="160" w:line="360" w:lineRule="auto"/>
        <w:rPr>
          <w:rFonts w:ascii="Roboto" w:eastAsiaTheme="minorHAnsi" w:hAnsi="Roboto"/>
          <w:b/>
        </w:rPr>
      </w:pPr>
      <w:r w:rsidRPr="00957ABE">
        <w:rPr>
          <w:rFonts w:ascii="Roboto" w:hAnsi="Roboto"/>
          <w:b/>
        </w:rPr>
        <w:t>Fotos</w:t>
      </w:r>
      <w:r>
        <w:rPr>
          <w:rFonts w:ascii="Roboto" w:hAnsi="Roboto"/>
          <w:b/>
        </w:rPr>
        <w:t xml:space="preserve"> </w:t>
      </w:r>
      <w:r>
        <w:rPr>
          <w:rFonts w:ascii="Roboto" w:hAnsi="Roboto"/>
        </w:rPr>
        <w:t xml:space="preserve">© </w:t>
      </w:r>
      <w:proofErr w:type="spellStart"/>
      <w:r>
        <w:rPr>
          <w:rFonts w:ascii="Roboto" w:hAnsi="Roboto"/>
        </w:rPr>
        <w:t>LiSEC</w:t>
      </w:r>
      <w:proofErr w:type="spellEnd"/>
    </w:p>
    <w:p w14:paraId="5BEEFFCC" w14:textId="77777777" w:rsidR="00122014" w:rsidRDefault="00122014" w:rsidP="00F872C6">
      <w:pPr>
        <w:spacing w:after="160" w:line="360" w:lineRule="auto"/>
        <w:rPr>
          <w:rFonts w:ascii="Roboto" w:eastAsiaTheme="minorHAnsi" w:hAnsi="Roboto"/>
          <w:b/>
          <w:lang w:val="de-DE"/>
        </w:rPr>
      </w:pPr>
    </w:p>
    <w:p w14:paraId="52349EBC" w14:textId="77777777" w:rsidR="00122014" w:rsidRDefault="00122014" w:rsidP="00F872C6">
      <w:pPr>
        <w:spacing w:after="160" w:line="360" w:lineRule="auto"/>
        <w:rPr>
          <w:rFonts w:ascii="Roboto" w:eastAsiaTheme="minorHAnsi" w:hAnsi="Roboto"/>
          <w:b/>
          <w:lang w:val="de-DE"/>
        </w:rPr>
      </w:pPr>
    </w:p>
    <w:p w14:paraId="6E4C3822" w14:textId="77777777" w:rsidR="00122014" w:rsidRDefault="00122014" w:rsidP="00F872C6">
      <w:pPr>
        <w:spacing w:after="160" w:line="360" w:lineRule="auto"/>
        <w:rPr>
          <w:rFonts w:ascii="Roboto" w:eastAsiaTheme="minorHAnsi" w:hAnsi="Roboto"/>
          <w:b/>
          <w:lang w:val="de-DE"/>
        </w:rPr>
      </w:pPr>
    </w:p>
    <w:p w14:paraId="4618F90E" w14:textId="77777777" w:rsidR="00122014" w:rsidRDefault="00122014" w:rsidP="00F872C6">
      <w:pPr>
        <w:spacing w:after="160" w:line="360" w:lineRule="auto"/>
        <w:rPr>
          <w:rFonts w:ascii="Roboto" w:eastAsiaTheme="minorHAnsi" w:hAnsi="Roboto"/>
          <w:b/>
          <w:lang w:val="de-DE"/>
        </w:rPr>
      </w:pPr>
    </w:p>
    <w:p w14:paraId="6A00297D" w14:textId="77777777" w:rsidR="00122014" w:rsidRDefault="00122014" w:rsidP="00F872C6">
      <w:pPr>
        <w:spacing w:after="160" w:line="360" w:lineRule="auto"/>
        <w:rPr>
          <w:rFonts w:ascii="Roboto" w:eastAsiaTheme="minorHAnsi" w:hAnsi="Roboto"/>
          <w:b/>
          <w:lang w:val="de-DE"/>
        </w:rPr>
      </w:pPr>
    </w:p>
    <w:p w14:paraId="18D2CFBB" w14:textId="77777777" w:rsidR="00122014" w:rsidRDefault="00122014" w:rsidP="00F872C6">
      <w:pPr>
        <w:spacing w:after="160" w:line="360" w:lineRule="auto"/>
        <w:rPr>
          <w:rFonts w:ascii="Roboto" w:eastAsiaTheme="minorHAnsi" w:hAnsi="Roboto"/>
          <w:b/>
          <w:lang w:val="de-DE"/>
        </w:rPr>
      </w:pPr>
    </w:p>
    <w:p w14:paraId="2BD267B4" w14:textId="11F8857A" w:rsidR="00122014" w:rsidRDefault="00122014" w:rsidP="00F872C6">
      <w:pPr>
        <w:spacing w:after="160" w:line="360" w:lineRule="auto"/>
        <w:rPr>
          <w:rFonts w:ascii="Roboto" w:eastAsiaTheme="minorHAnsi" w:hAnsi="Roboto"/>
          <w:b/>
        </w:rPr>
      </w:pPr>
      <w:r>
        <w:rPr>
          <w:rFonts w:ascii="Roboto" w:hAnsi="Roboto"/>
          <w:b/>
          <w:noProof/>
        </w:rPr>
        <w:lastRenderedPageBreak/>
        <w:drawing>
          <wp:inline distT="0" distB="0" distL="0" distR="0" wp14:anchorId="697E71C2" wp14:editId="31C338D4">
            <wp:extent cx="2962800" cy="3952800"/>
            <wp:effectExtent l="0" t="0" r="9525" b="0"/>
            <wp:docPr id="137372298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62800" cy="3952800"/>
                    </a:xfrm>
                    <a:prstGeom prst="rect">
                      <a:avLst/>
                    </a:prstGeom>
                    <a:noFill/>
                    <a:ln>
                      <a:noFill/>
                    </a:ln>
                  </pic:spPr>
                </pic:pic>
              </a:graphicData>
            </a:graphic>
          </wp:inline>
        </w:drawing>
      </w:r>
    </w:p>
    <w:p w14:paraId="764E8F6F" w14:textId="1796F01D" w:rsidR="00122014" w:rsidRDefault="00EA0E53" w:rsidP="00F872C6">
      <w:pPr>
        <w:spacing w:after="160" w:line="360" w:lineRule="auto"/>
        <w:rPr>
          <w:rFonts w:ascii="Roboto" w:eastAsiaTheme="minorHAnsi" w:hAnsi="Roboto"/>
          <w:b/>
        </w:rPr>
      </w:pPr>
      <w:r>
        <w:rPr>
          <w:rFonts w:ascii="Roboto" w:hAnsi="Roboto"/>
        </w:rPr>
        <w:t xml:space="preserve">© </w:t>
      </w:r>
      <w:proofErr w:type="spellStart"/>
      <w:r>
        <w:rPr>
          <w:rFonts w:ascii="Roboto" w:hAnsi="Roboto"/>
        </w:rPr>
        <w:t>LiSEC</w:t>
      </w:r>
      <w:proofErr w:type="spellEnd"/>
      <w:r>
        <w:rPr>
          <w:rFonts w:ascii="Roboto" w:hAnsi="Roboto"/>
        </w:rPr>
        <w:t xml:space="preserve">; </w:t>
      </w:r>
      <w:proofErr w:type="spellStart"/>
      <w:r>
        <w:rPr>
          <w:rFonts w:ascii="Roboto" w:hAnsi="Roboto"/>
        </w:rPr>
        <w:t>Song</w:t>
      </w:r>
      <w:proofErr w:type="spellEnd"/>
      <w:r>
        <w:rPr>
          <w:rFonts w:ascii="Roboto" w:hAnsi="Roboto"/>
        </w:rPr>
        <w:t xml:space="preserve"> </w:t>
      </w:r>
      <w:proofErr w:type="spellStart"/>
      <w:r>
        <w:rPr>
          <w:rFonts w:ascii="Roboto" w:hAnsi="Roboto"/>
        </w:rPr>
        <w:t>Xunwu</w:t>
      </w:r>
      <w:proofErr w:type="spellEnd"/>
      <w:r>
        <w:rPr>
          <w:rFonts w:ascii="Roboto" w:hAnsi="Roboto"/>
        </w:rPr>
        <w:t>, presidente</w:t>
      </w:r>
    </w:p>
    <w:p w14:paraId="216C35C0" w14:textId="77777777" w:rsidR="00122014" w:rsidRDefault="00122014" w:rsidP="00F872C6">
      <w:pPr>
        <w:spacing w:after="160" w:line="360" w:lineRule="auto"/>
        <w:rPr>
          <w:rFonts w:ascii="Roboto" w:eastAsiaTheme="minorHAnsi" w:hAnsi="Roboto"/>
          <w:b/>
        </w:rPr>
      </w:pPr>
      <w:r>
        <w:rPr>
          <w:rFonts w:ascii="Roboto" w:hAnsi="Roboto"/>
          <w:b/>
          <w:noProof/>
        </w:rPr>
        <w:drawing>
          <wp:inline distT="0" distB="0" distL="0" distR="0" wp14:anchorId="2E8E59E3" wp14:editId="6DE109E7">
            <wp:extent cx="2943225" cy="1960444"/>
            <wp:effectExtent l="0" t="0" r="0" b="1905"/>
            <wp:docPr id="2532270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3735" cy="1967445"/>
                    </a:xfrm>
                    <a:prstGeom prst="rect">
                      <a:avLst/>
                    </a:prstGeom>
                    <a:noFill/>
                    <a:ln>
                      <a:noFill/>
                    </a:ln>
                  </pic:spPr>
                </pic:pic>
              </a:graphicData>
            </a:graphic>
          </wp:inline>
        </w:drawing>
      </w:r>
    </w:p>
    <w:p w14:paraId="279D9A4F" w14:textId="6C7D1DDE" w:rsidR="00122014" w:rsidRPr="00122014" w:rsidRDefault="00EA0E53" w:rsidP="00F872C6">
      <w:pPr>
        <w:spacing w:after="160" w:line="360" w:lineRule="auto"/>
        <w:rPr>
          <w:rFonts w:ascii="Roboto" w:eastAsiaTheme="minorHAnsi" w:hAnsi="Roboto"/>
          <w:b/>
        </w:rPr>
      </w:pPr>
      <w:r>
        <w:rPr>
          <w:rFonts w:ascii="Roboto" w:hAnsi="Roboto"/>
          <w:b/>
        </w:rPr>
        <w:t xml:space="preserve"> </w:t>
      </w:r>
      <w:r>
        <w:rPr>
          <w:rFonts w:ascii="Roboto" w:hAnsi="Roboto"/>
        </w:rPr>
        <w:t xml:space="preserve">© </w:t>
      </w:r>
      <w:proofErr w:type="spellStart"/>
      <w:r>
        <w:rPr>
          <w:rFonts w:ascii="Roboto" w:hAnsi="Roboto"/>
        </w:rPr>
        <w:t>LiSEC</w:t>
      </w:r>
      <w:proofErr w:type="spellEnd"/>
      <w:r>
        <w:rPr>
          <w:rFonts w:ascii="Roboto" w:hAnsi="Roboto"/>
        </w:rPr>
        <w:t>; puesta en marcha de la línea TPA de 8 × 3,3 m</w:t>
      </w:r>
    </w:p>
    <w:p w14:paraId="6F2FDDF8" w14:textId="4F56B847" w:rsidR="005867AD" w:rsidRPr="00122014" w:rsidRDefault="00122014" w:rsidP="00F872C6">
      <w:pPr>
        <w:spacing w:after="160" w:line="360" w:lineRule="auto"/>
        <w:rPr>
          <w:rFonts w:ascii="Roboto" w:eastAsiaTheme="minorHAnsi" w:hAnsi="Roboto"/>
          <w:b/>
        </w:rPr>
      </w:pPr>
      <w:r>
        <w:rPr>
          <w:rFonts w:ascii="Roboto" w:hAnsi="Roboto"/>
          <w:b/>
          <w:noProof/>
        </w:rPr>
        <w:lastRenderedPageBreak/>
        <w:drawing>
          <wp:inline distT="0" distB="0" distL="0" distR="0" wp14:anchorId="7036A6F1" wp14:editId="5C055749">
            <wp:extent cx="2971801" cy="1981200"/>
            <wp:effectExtent l="0" t="0" r="0" b="0"/>
            <wp:docPr id="97671089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73983" cy="1982655"/>
                    </a:xfrm>
                    <a:prstGeom prst="rect">
                      <a:avLst/>
                    </a:prstGeom>
                    <a:noFill/>
                    <a:ln>
                      <a:noFill/>
                    </a:ln>
                  </pic:spPr>
                </pic:pic>
              </a:graphicData>
            </a:graphic>
          </wp:inline>
        </w:drawing>
      </w:r>
    </w:p>
    <w:p w14:paraId="2FC3766E" w14:textId="0884953D" w:rsidR="00526E68" w:rsidRDefault="00EA0E53" w:rsidP="00F872C6">
      <w:pPr>
        <w:spacing w:after="160" w:line="360" w:lineRule="auto"/>
        <w:rPr>
          <w:rFonts w:ascii="Roboto" w:eastAsiaTheme="minorHAnsi" w:hAnsi="Roboto"/>
          <w:b/>
        </w:rPr>
      </w:pPr>
      <w:r>
        <w:rPr>
          <w:rFonts w:ascii="Roboto" w:hAnsi="Roboto"/>
        </w:rPr>
        <w:t xml:space="preserve">© </w:t>
      </w:r>
      <w:proofErr w:type="spellStart"/>
      <w:r>
        <w:rPr>
          <w:rFonts w:ascii="Roboto" w:hAnsi="Roboto"/>
        </w:rPr>
        <w:t>LiSEC</w:t>
      </w:r>
      <w:proofErr w:type="spellEnd"/>
      <w:r>
        <w:rPr>
          <w:rFonts w:ascii="Roboto" w:hAnsi="Roboto"/>
        </w:rPr>
        <w:t xml:space="preserve">; de izquierda a derecha: </w:t>
      </w:r>
      <w:proofErr w:type="spellStart"/>
      <w:r>
        <w:rPr>
          <w:rFonts w:ascii="Roboto" w:hAnsi="Roboto"/>
        </w:rPr>
        <w:t>Song</w:t>
      </w:r>
      <w:proofErr w:type="spellEnd"/>
      <w:r>
        <w:rPr>
          <w:rFonts w:ascii="Roboto" w:hAnsi="Roboto"/>
        </w:rPr>
        <w:t xml:space="preserve"> </w:t>
      </w:r>
      <w:proofErr w:type="spellStart"/>
      <w:r>
        <w:rPr>
          <w:rFonts w:ascii="Roboto" w:hAnsi="Roboto"/>
        </w:rPr>
        <w:t>Xunwu</w:t>
      </w:r>
      <w:proofErr w:type="spellEnd"/>
      <w:r>
        <w:rPr>
          <w:rFonts w:ascii="Roboto" w:hAnsi="Roboto"/>
        </w:rPr>
        <w:t xml:space="preserve"> (</w:t>
      </w:r>
      <w:proofErr w:type="spellStart"/>
      <w:r>
        <w:rPr>
          <w:rFonts w:ascii="Roboto" w:hAnsi="Roboto"/>
        </w:rPr>
        <w:t>Chongzheng</w:t>
      </w:r>
      <w:proofErr w:type="spellEnd"/>
      <w:r>
        <w:rPr>
          <w:rFonts w:ascii="Roboto" w:hAnsi="Roboto"/>
        </w:rPr>
        <w:t xml:space="preserve"> </w:t>
      </w:r>
      <w:proofErr w:type="spellStart"/>
      <w:r>
        <w:rPr>
          <w:rFonts w:ascii="Roboto" w:hAnsi="Roboto"/>
        </w:rPr>
        <w:t>Shengda</w:t>
      </w:r>
      <w:proofErr w:type="spellEnd"/>
      <w:r>
        <w:rPr>
          <w:rFonts w:ascii="Roboto" w:hAnsi="Roboto"/>
        </w:rPr>
        <w:t xml:space="preserve"> </w:t>
      </w:r>
      <w:proofErr w:type="spellStart"/>
      <w:r>
        <w:rPr>
          <w:rFonts w:ascii="Roboto" w:hAnsi="Roboto"/>
        </w:rPr>
        <w:t>Glass</w:t>
      </w:r>
      <w:proofErr w:type="spellEnd"/>
      <w:r>
        <w:rPr>
          <w:rFonts w:ascii="Roboto" w:hAnsi="Roboto"/>
        </w:rPr>
        <w:t>), Chi Qiao y Markus Jandl</w:t>
      </w:r>
      <w:r>
        <w:rPr>
          <w:rFonts w:ascii="Roboto" w:hAnsi="Roboto"/>
          <w:b/>
        </w:rPr>
        <w:t xml:space="preserve"> </w:t>
      </w:r>
    </w:p>
    <w:p w14:paraId="22C5FE1E" w14:textId="19625A21" w:rsidR="00EA0E53" w:rsidRDefault="00EA0E53" w:rsidP="00F872C6">
      <w:pPr>
        <w:spacing w:after="160" w:line="360" w:lineRule="auto"/>
        <w:rPr>
          <w:rFonts w:ascii="Roboto" w:eastAsiaTheme="minorHAnsi" w:hAnsi="Roboto"/>
          <w:b/>
        </w:rPr>
      </w:pPr>
      <w:r>
        <w:rPr>
          <w:rFonts w:ascii="Roboto" w:hAnsi="Roboto"/>
          <w:b/>
          <w:noProof/>
        </w:rPr>
        <w:drawing>
          <wp:inline distT="0" distB="0" distL="0" distR="0" wp14:anchorId="7B01DACD" wp14:editId="3A11546B">
            <wp:extent cx="2974386" cy="1981200"/>
            <wp:effectExtent l="0" t="0" r="0" b="0"/>
            <wp:docPr id="54808628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84204" cy="1987740"/>
                    </a:xfrm>
                    <a:prstGeom prst="rect">
                      <a:avLst/>
                    </a:prstGeom>
                    <a:noFill/>
                    <a:ln>
                      <a:noFill/>
                    </a:ln>
                  </pic:spPr>
                </pic:pic>
              </a:graphicData>
            </a:graphic>
          </wp:inline>
        </w:drawing>
      </w:r>
    </w:p>
    <w:p w14:paraId="225CBF2C" w14:textId="04B711C3" w:rsidR="008D635C" w:rsidRPr="00EA0E53" w:rsidRDefault="00EA0E53" w:rsidP="00F872C6">
      <w:pPr>
        <w:spacing w:after="160" w:line="360" w:lineRule="auto"/>
        <w:rPr>
          <w:rFonts w:ascii="Roboto" w:eastAsiaTheme="minorHAnsi" w:hAnsi="Roboto"/>
        </w:rPr>
      </w:pPr>
      <w:r>
        <w:rPr>
          <w:rFonts w:ascii="Roboto" w:hAnsi="Roboto"/>
        </w:rPr>
        <w:t xml:space="preserve">© </w:t>
      </w:r>
      <w:proofErr w:type="spellStart"/>
      <w:r>
        <w:rPr>
          <w:rFonts w:ascii="Roboto" w:hAnsi="Roboto"/>
        </w:rPr>
        <w:t>LiSEC</w:t>
      </w:r>
      <w:proofErr w:type="spellEnd"/>
      <w:r>
        <w:rPr>
          <w:rFonts w:ascii="Roboto" w:hAnsi="Roboto"/>
        </w:rPr>
        <w:t>; Sr. Gao (</w:t>
      </w:r>
      <w:proofErr w:type="spellStart"/>
      <w:r>
        <w:rPr>
          <w:rFonts w:ascii="Roboto" w:hAnsi="Roboto"/>
        </w:rPr>
        <w:t>LiSEC</w:t>
      </w:r>
      <w:proofErr w:type="spellEnd"/>
      <w:r>
        <w:rPr>
          <w:rFonts w:ascii="Roboto" w:hAnsi="Roboto"/>
        </w:rPr>
        <w:t xml:space="preserve">), Sr. </w:t>
      </w:r>
      <w:proofErr w:type="spellStart"/>
      <w:r>
        <w:rPr>
          <w:rFonts w:ascii="Roboto" w:hAnsi="Roboto"/>
        </w:rPr>
        <w:t>Song</w:t>
      </w:r>
      <w:proofErr w:type="spellEnd"/>
      <w:r>
        <w:rPr>
          <w:rFonts w:ascii="Roboto" w:hAnsi="Roboto"/>
        </w:rPr>
        <w:t xml:space="preserve"> (presidente de </w:t>
      </w:r>
      <w:proofErr w:type="spellStart"/>
      <w:r>
        <w:rPr>
          <w:rFonts w:ascii="Roboto" w:hAnsi="Roboto"/>
        </w:rPr>
        <w:t>Chongzheng</w:t>
      </w:r>
      <w:proofErr w:type="spellEnd"/>
      <w:r>
        <w:rPr>
          <w:rFonts w:ascii="Roboto" w:hAnsi="Roboto"/>
        </w:rPr>
        <w:t xml:space="preserve"> </w:t>
      </w:r>
      <w:proofErr w:type="spellStart"/>
      <w:r>
        <w:rPr>
          <w:rFonts w:ascii="Roboto" w:hAnsi="Roboto"/>
        </w:rPr>
        <w:t>Shengda</w:t>
      </w:r>
      <w:proofErr w:type="spellEnd"/>
      <w:r>
        <w:rPr>
          <w:rFonts w:ascii="Roboto" w:hAnsi="Roboto"/>
        </w:rPr>
        <w:t xml:space="preserve"> </w:t>
      </w:r>
      <w:proofErr w:type="spellStart"/>
      <w:r>
        <w:rPr>
          <w:rFonts w:ascii="Roboto" w:hAnsi="Roboto"/>
        </w:rPr>
        <w:t>Glass</w:t>
      </w:r>
      <w:proofErr w:type="spellEnd"/>
      <w:r>
        <w:rPr>
          <w:rFonts w:ascii="Roboto" w:hAnsi="Roboto"/>
        </w:rPr>
        <w:t xml:space="preserve">), Sr. Wang (director general de </w:t>
      </w:r>
      <w:proofErr w:type="spellStart"/>
      <w:r>
        <w:rPr>
          <w:rFonts w:ascii="Roboto" w:hAnsi="Roboto"/>
        </w:rPr>
        <w:t>Chongzheng</w:t>
      </w:r>
      <w:proofErr w:type="spellEnd"/>
      <w:r>
        <w:rPr>
          <w:rFonts w:ascii="Roboto" w:hAnsi="Roboto"/>
        </w:rPr>
        <w:t xml:space="preserve"> </w:t>
      </w:r>
      <w:proofErr w:type="spellStart"/>
      <w:r>
        <w:rPr>
          <w:rFonts w:ascii="Roboto" w:hAnsi="Roboto"/>
        </w:rPr>
        <w:t>Group</w:t>
      </w:r>
      <w:proofErr w:type="spellEnd"/>
      <w:r>
        <w:rPr>
          <w:rFonts w:ascii="Roboto" w:hAnsi="Roboto"/>
        </w:rPr>
        <w:t>), Sr. Qiao (</w:t>
      </w:r>
      <w:proofErr w:type="spellStart"/>
      <w:r>
        <w:rPr>
          <w:rFonts w:ascii="Roboto" w:hAnsi="Roboto"/>
        </w:rPr>
        <w:t>LiSEC</w:t>
      </w:r>
      <w:proofErr w:type="spellEnd"/>
      <w:r>
        <w:rPr>
          <w:rFonts w:ascii="Roboto" w:hAnsi="Roboto"/>
        </w:rPr>
        <w:t>), Sr. Jandl (</w:t>
      </w:r>
      <w:proofErr w:type="spellStart"/>
      <w:r>
        <w:rPr>
          <w:rFonts w:ascii="Roboto" w:hAnsi="Roboto"/>
        </w:rPr>
        <w:t>LiSEC</w:t>
      </w:r>
      <w:proofErr w:type="spellEnd"/>
      <w:r>
        <w:rPr>
          <w:rFonts w:ascii="Roboto" w:hAnsi="Roboto"/>
        </w:rPr>
        <w:t>) y Sr. Leichtfried (</w:t>
      </w:r>
      <w:proofErr w:type="spellStart"/>
      <w:r>
        <w:rPr>
          <w:rFonts w:ascii="Roboto" w:hAnsi="Roboto"/>
        </w:rPr>
        <w:t>LiSEC</w:t>
      </w:r>
      <w:proofErr w:type="spellEnd"/>
      <w:r>
        <w:rPr>
          <w:rFonts w:ascii="Roboto" w:hAnsi="Roboto"/>
        </w:rPr>
        <w:t>) comentando la calidad y el rendimiento de las unidades TPA producidas</w:t>
      </w:r>
    </w:p>
    <w:p w14:paraId="01100AAF" w14:textId="444F82A1" w:rsidR="004412F7" w:rsidRPr="00EA0E53" w:rsidRDefault="004412F7" w:rsidP="00F872C6">
      <w:pPr>
        <w:widowControl w:val="0"/>
        <w:spacing w:after="0" w:line="360" w:lineRule="auto"/>
        <w:jc w:val="both"/>
        <w:rPr>
          <w:rFonts w:ascii="Roboto" w:eastAsiaTheme="minorHAnsi" w:hAnsi="Roboto"/>
          <w:kern w:val="2"/>
          <w:sz w:val="20"/>
          <w14:ligatures w14:val="standardContextual"/>
        </w:rPr>
      </w:pPr>
    </w:p>
    <w:p w14:paraId="24275688" w14:textId="77777777" w:rsidR="00F872C6" w:rsidRPr="008D635C" w:rsidRDefault="00F872C6" w:rsidP="00F872C6">
      <w:pPr>
        <w:widowControl w:val="0"/>
        <w:spacing w:after="0" w:line="240" w:lineRule="auto"/>
        <w:jc w:val="both"/>
        <w:rPr>
          <w:rFonts w:ascii="Roboto" w:hAnsi="Roboto" w:cs="Arial"/>
          <w:b/>
          <w:sz w:val="20"/>
          <w:szCs w:val="20"/>
        </w:rPr>
      </w:pPr>
      <w:r>
        <w:rPr>
          <w:rFonts w:ascii="Roboto" w:hAnsi="Roboto"/>
          <w:b/>
          <w:sz w:val="20"/>
        </w:rPr>
        <w:t xml:space="preserve">Acerca de </w:t>
      </w:r>
      <w:proofErr w:type="spellStart"/>
      <w:r>
        <w:rPr>
          <w:rFonts w:ascii="Roboto" w:hAnsi="Roboto"/>
          <w:b/>
          <w:sz w:val="20"/>
        </w:rPr>
        <w:t>LiSEC</w:t>
      </w:r>
      <w:proofErr w:type="spellEnd"/>
    </w:p>
    <w:p w14:paraId="142F6B76" w14:textId="77777777" w:rsidR="00F872C6" w:rsidRPr="00F872C6" w:rsidRDefault="00F872C6" w:rsidP="00F872C6">
      <w:pPr>
        <w:spacing w:after="0" w:line="240" w:lineRule="auto"/>
        <w:rPr>
          <w:rFonts w:ascii="Roboto" w:hAnsi="Roboto"/>
          <w:sz w:val="20"/>
        </w:rPr>
      </w:pPr>
      <w:proofErr w:type="spellStart"/>
      <w:r>
        <w:rPr>
          <w:rFonts w:ascii="Roboto" w:hAnsi="Roboto"/>
          <w:sz w:val="20"/>
        </w:rPr>
        <w:t>LiSEC</w:t>
      </w:r>
      <w:proofErr w:type="spellEnd"/>
      <w:r>
        <w:rPr>
          <w:rFonts w:ascii="Roboto" w:hAnsi="Roboto"/>
          <w:sz w:val="20"/>
        </w:rPr>
        <w:t xml:space="preserve">, con sede central en Seitenstetten/Amstetten, es un grupo de empresas con presencia global que desde hace más de 60 años ofrece soluciones individuales y completas en el área del procesamiento y el acabado del vidrio plano. En 2024, el grupo, compuesto por cerca de 1300 empleados en 25 sedes, obtuvo una facturación de ventas de casi 300 millones de euros, con una cuota de exportación de más del 95 %. </w:t>
      </w:r>
      <w:proofErr w:type="spellStart"/>
      <w:r>
        <w:rPr>
          <w:rFonts w:ascii="Roboto" w:hAnsi="Roboto"/>
          <w:sz w:val="20"/>
        </w:rPr>
        <w:t>LiSEC</w:t>
      </w:r>
      <w:proofErr w:type="spellEnd"/>
      <w:r>
        <w:rPr>
          <w:rFonts w:ascii="Roboto" w:hAnsi="Roboto"/>
          <w:sz w:val="20"/>
        </w:rPr>
        <w:t xml:space="preserve"> es sinónimo de máquinas e instalaciones de alta calidad, así como de soluciones completas integradas que incluyen software a lo largo de </w:t>
      </w:r>
      <w:r>
        <w:rPr>
          <w:rFonts w:ascii="Roboto" w:hAnsi="Roboto"/>
          <w:sz w:val="20"/>
        </w:rPr>
        <w:lastRenderedPageBreak/>
        <w:t>toda la cadena de valor del procesamiento de vidrio plano. La cartera de productos incluye tanto máquinas individuales como líneas de producción completas para el recorte de vidrio, el procesamiento de bordes y superficies de vidrio, la producción de vidrio aislante y laminado, así como la logística interna y externa subyacente. Sus clientes se benefician de trabajar con un proveedor de servicios completos con amplia experiencia en la realización de grandes proyectos y una red mundial de servicios.</w:t>
      </w:r>
    </w:p>
    <w:p w14:paraId="7A3A4F5A" w14:textId="77777777" w:rsidR="00F872C6" w:rsidRPr="00525C96" w:rsidRDefault="00F872C6" w:rsidP="00F872C6">
      <w:pPr>
        <w:spacing w:after="0" w:line="240" w:lineRule="auto"/>
        <w:rPr>
          <w:rFonts w:ascii="Roboto" w:hAnsi="Roboto" w:cs="Arial"/>
          <w:sz w:val="20"/>
          <w:szCs w:val="20"/>
          <w:lang w:val="en-US"/>
        </w:rPr>
      </w:pPr>
    </w:p>
    <w:p w14:paraId="2A032675" w14:textId="77777777" w:rsidR="00F872C6" w:rsidRPr="00F872C6" w:rsidRDefault="00F872C6" w:rsidP="00F872C6">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55E72C98" w14:textId="77777777" w:rsidR="00F872C6" w:rsidRPr="00F872C6" w:rsidRDefault="00F872C6" w:rsidP="00F872C6">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20A6B81C" w14:textId="77777777" w:rsidR="00F872C6" w:rsidRPr="00525C96" w:rsidRDefault="00F872C6" w:rsidP="00F872C6">
      <w:pPr>
        <w:widowControl w:val="0"/>
        <w:autoSpaceDE w:val="0"/>
        <w:autoSpaceDN w:val="0"/>
        <w:adjustRightInd w:val="0"/>
        <w:spacing w:after="0" w:line="240" w:lineRule="auto"/>
        <w:ind w:right="-2126"/>
        <w:rPr>
          <w:rFonts w:ascii="Roboto" w:hAnsi="Roboto" w:cs="Arial"/>
          <w:sz w:val="20"/>
          <w:szCs w:val="20"/>
          <w:lang w:val="en-US"/>
        </w:rPr>
      </w:pPr>
    </w:p>
    <w:p w14:paraId="36F1CB6F" w14:textId="01276CD9" w:rsidR="00F872C6" w:rsidRPr="00F872C6" w:rsidRDefault="00F872C6" w:rsidP="00F872C6">
      <w:pPr>
        <w:spacing w:after="0" w:line="240" w:lineRule="auto"/>
        <w:rPr>
          <w:rFonts w:ascii="Roboto" w:hAnsi="Roboto" w:cs="Arial"/>
        </w:rPr>
      </w:pPr>
      <w:proofErr w:type="spellStart"/>
      <w:r>
        <w:rPr>
          <w:rFonts w:ascii="Roboto" w:hAnsi="Roboto"/>
          <w:sz w:val="20"/>
        </w:rPr>
        <w:t>LiSEC</w:t>
      </w:r>
      <w:proofErr w:type="spellEnd"/>
      <w:r>
        <w:rPr>
          <w:rFonts w:ascii="Roboto" w:hAnsi="Roboto"/>
          <w:sz w:val="20"/>
        </w:rPr>
        <w:t xml:space="preserve"> Austria GmbH</w:t>
      </w:r>
      <w:r>
        <w:rPr>
          <w:rFonts w:ascii="Roboto" w:hAnsi="Roboto"/>
          <w:sz w:val="20"/>
        </w:rPr>
        <w:br/>
        <w:t>Peter-Lisec-</w:t>
      </w:r>
      <w:proofErr w:type="spellStart"/>
      <w:r>
        <w:rPr>
          <w:rFonts w:ascii="Roboto" w:hAnsi="Roboto"/>
          <w:sz w:val="20"/>
        </w:rPr>
        <w:t>Str</w:t>
      </w:r>
      <w:r w:rsidR="00957ABE">
        <w:rPr>
          <w:rFonts w:ascii="Roboto" w:hAnsi="Roboto"/>
          <w:sz w:val="20"/>
        </w:rPr>
        <w:t>asse</w:t>
      </w:r>
      <w:proofErr w:type="spellEnd"/>
      <w:r>
        <w:rPr>
          <w:rFonts w:ascii="Roboto" w:hAnsi="Roboto"/>
          <w:sz w:val="20"/>
        </w:rPr>
        <w:t xml:space="preserve"> 1 – 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2" w:history="1">
        <w:r>
          <w:rPr>
            <w:rStyle w:val="Hyperlink"/>
            <w:rFonts w:ascii="Roboto" w:hAnsi="Roboto"/>
            <w:sz w:val="20"/>
          </w:rPr>
          <w:t>claudia.guschlbauer@lisec.com</w:t>
        </w:r>
      </w:hyperlink>
      <w:r>
        <w:rPr>
          <w:rFonts w:ascii="Roboto" w:hAnsi="Roboto"/>
          <w:sz w:val="20"/>
        </w:rPr>
        <w:t xml:space="preserve"> – </w:t>
      </w:r>
      <w:hyperlink r:id="rId13" w:history="1">
        <w:r>
          <w:rPr>
            <w:rStyle w:val="Hyperlink"/>
            <w:rFonts w:ascii="Roboto" w:hAnsi="Roboto"/>
            <w:sz w:val="20"/>
          </w:rPr>
          <w:t>www.lisec.com</w:t>
        </w:r>
      </w:hyperlink>
    </w:p>
    <w:p w14:paraId="7516432D" w14:textId="77777777" w:rsidR="00F872C6" w:rsidRPr="00F872C6" w:rsidRDefault="00F872C6" w:rsidP="00F872C6">
      <w:pPr>
        <w:rPr>
          <w:lang w:val="de-AT"/>
        </w:rPr>
      </w:pPr>
    </w:p>
    <w:p w14:paraId="41458C62" w14:textId="77777777" w:rsidR="00F872C6" w:rsidRPr="00F872C6" w:rsidRDefault="00F872C6" w:rsidP="00F872C6">
      <w:pPr>
        <w:widowControl w:val="0"/>
        <w:spacing w:after="0" w:line="360" w:lineRule="auto"/>
        <w:jc w:val="both"/>
        <w:rPr>
          <w:rFonts w:ascii="Roboto" w:eastAsiaTheme="minorHAnsi" w:hAnsi="Roboto"/>
          <w:kern w:val="2"/>
          <w:sz w:val="20"/>
          <w:lang w:val="de-DE"/>
          <w14:ligatures w14:val="standardContextual"/>
        </w:rPr>
      </w:pPr>
    </w:p>
    <w:sectPr w:rsidR="00F872C6" w:rsidRPr="00F872C6" w:rsidSect="00034616">
      <w:headerReference w:type="default" r:id="rId14"/>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6F51B5" w14:textId="77777777" w:rsidR="00F27107" w:rsidRDefault="00F27107" w:rsidP="00F872C6">
      <w:pPr>
        <w:spacing w:after="0" w:line="240" w:lineRule="auto"/>
      </w:pPr>
      <w:r>
        <w:separator/>
      </w:r>
    </w:p>
  </w:endnote>
  <w:endnote w:type="continuationSeparator" w:id="0">
    <w:p w14:paraId="41A7064D" w14:textId="77777777" w:rsidR="00F27107" w:rsidRDefault="00F27107" w:rsidP="00F872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828A2E" w14:textId="77777777" w:rsidR="00F27107" w:rsidRDefault="00F27107" w:rsidP="00F872C6">
      <w:pPr>
        <w:spacing w:after="0" w:line="240" w:lineRule="auto"/>
      </w:pPr>
      <w:r>
        <w:separator/>
      </w:r>
    </w:p>
  </w:footnote>
  <w:footnote w:type="continuationSeparator" w:id="0">
    <w:p w14:paraId="69834BA6" w14:textId="77777777" w:rsidR="00F27107" w:rsidRDefault="00F27107" w:rsidP="00F872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B63699" w14:textId="77777777" w:rsidR="00F872C6" w:rsidRPr="001B34E2" w:rsidRDefault="00F872C6" w:rsidP="00F872C6">
    <w:pPr>
      <w:pStyle w:val="Kopfzeile"/>
      <w:rPr>
        <w:rFonts w:ascii="Roboto" w:hAnsi="Roboto"/>
        <w:b/>
        <w:sz w:val="17"/>
        <w:szCs w:val="17"/>
      </w:rPr>
    </w:pPr>
  </w:p>
  <w:p w14:paraId="3D596678" w14:textId="77777777" w:rsidR="00F872C6" w:rsidRPr="001B34E2" w:rsidRDefault="00F872C6" w:rsidP="00F872C6">
    <w:pPr>
      <w:pStyle w:val="Kopfzeile"/>
      <w:rPr>
        <w:rFonts w:ascii="Roboto" w:hAnsi="Roboto"/>
        <w:b/>
        <w:sz w:val="17"/>
        <w:szCs w:val="17"/>
      </w:rPr>
    </w:pPr>
  </w:p>
  <w:p w14:paraId="29BCF019" w14:textId="77777777" w:rsidR="00F872C6" w:rsidRPr="001B34E2" w:rsidRDefault="00F872C6" w:rsidP="00F872C6">
    <w:pPr>
      <w:pStyle w:val="Kopfzeile"/>
      <w:rPr>
        <w:rFonts w:ascii="Roboto" w:hAnsi="Roboto"/>
        <w:b/>
        <w:sz w:val="16"/>
        <w:szCs w:val="16"/>
      </w:rPr>
    </w:pPr>
  </w:p>
  <w:p w14:paraId="5053B524" w14:textId="77777777" w:rsidR="00F872C6" w:rsidRPr="001B34E2" w:rsidRDefault="00F872C6" w:rsidP="00F872C6">
    <w:pPr>
      <w:pStyle w:val="Kopfzeile"/>
      <w:rPr>
        <w:rFonts w:ascii="Roboto" w:hAnsi="Roboto"/>
        <w:b/>
      </w:rPr>
    </w:pPr>
  </w:p>
  <w:p w14:paraId="3658F98D" w14:textId="77777777" w:rsidR="00F872C6" w:rsidRPr="001B34E2" w:rsidRDefault="00F872C6" w:rsidP="00F872C6">
    <w:pPr>
      <w:pStyle w:val="Kopfzeile"/>
      <w:rPr>
        <w:rFonts w:ascii="Roboto" w:hAnsi="Roboto"/>
        <w:b/>
      </w:rPr>
    </w:pPr>
  </w:p>
  <w:p w14:paraId="0E6A570A" w14:textId="77777777" w:rsidR="00F872C6" w:rsidRPr="006C55E8" w:rsidRDefault="00F872C6" w:rsidP="00F872C6">
    <w:pPr>
      <w:pStyle w:val="Kopfzeile"/>
      <w:rPr>
        <w:rFonts w:ascii="Arial" w:hAnsi="Arial" w:cs="Arial"/>
        <w:b/>
      </w:rPr>
    </w:pPr>
    <w:bookmarkStart w:id="1" w:name="_Hlk145570763"/>
    <w:r>
      <w:rPr>
        <w:rFonts w:ascii="Arial" w:hAnsi="Arial"/>
        <w:b/>
        <w:noProof/>
      </w:rPr>
      <w:drawing>
        <wp:anchor distT="0" distB="0" distL="114300" distR="114300" simplePos="0" relativeHeight="251659264" behindDoc="1" locked="0" layoutInCell="1" allowOverlap="1" wp14:anchorId="1C773E85" wp14:editId="25A62911">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2099D2AE" w14:textId="77777777" w:rsidR="00F872C6" w:rsidRPr="001B34E2" w:rsidRDefault="00F872C6" w:rsidP="00F872C6">
    <w:pPr>
      <w:pStyle w:val="Kopfzeile"/>
      <w:rPr>
        <w:rFonts w:ascii="Roboto" w:hAnsi="Roboto"/>
        <w:lang w:val="it-IT"/>
      </w:rPr>
    </w:pPr>
  </w:p>
  <w:bookmarkEnd w:id="1"/>
  <w:p w14:paraId="08DD09CF" w14:textId="77777777" w:rsidR="00F872C6" w:rsidRDefault="00F872C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ennumm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ennumm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Aufzhlungszeichen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Aufzhlungszeichen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ennumm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Aufzhlungszeichen"/>
      <w:lvlText w:val=""/>
      <w:lvlJc w:val="left"/>
      <w:pPr>
        <w:tabs>
          <w:tab w:val="num" w:pos="360"/>
        </w:tabs>
        <w:ind w:left="360" w:hanging="360"/>
      </w:pPr>
      <w:rPr>
        <w:rFonts w:ascii="Symbol" w:hAnsi="Symbol" w:hint="default"/>
      </w:rPr>
    </w:lvl>
  </w:abstractNum>
  <w:abstractNum w:abstractNumId="9" w15:restartNumberingAfterBreak="0">
    <w:nsid w:val="2F0466A7"/>
    <w:multiLevelType w:val="hybridMultilevel"/>
    <w:tmpl w:val="CDC0BB66"/>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58433F52"/>
    <w:multiLevelType w:val="hybridMultilevel"/>
    <w:tmpl w:val="DF8CB60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62297B16"/>
    <w:multiLevelType w:val="hybridMultilevel"/>
    <w:tmpl w:val="E8DCEE9C"/>
    <w:lvl w:ilvl="0" w:tplc="AE8253B0">
      <w:numFmt w:val="bullet"/>
      <w:lvlText w:val="-"/>
      <w:lvlJc w:val="left"/>
      <w:pPr>
        <w:ind w:left="720" w:hanging="360"/>
      </w:pPr>
      <w:rPr>
        <w:rFonts w:ascii="Roboto" w:eastAsiaTheme="minorHAnsi" w:hAnsi="Roboto"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245644015">
    <w:abstractNumId w:val="8"/>
  </w:num>
  <w:num w:numId="2" w16cid:durableId="1676104727">
    <w:abstractNumId w:val="6"/>
  </w:num>
  <w:num w:numId="3" w16cid:durableId="710347031">
    <w:abstractNumId w:val="5"/>
  </w:num>
  <w:num w:numId="4" w16cid:durableId="359667246">
    <w:abstractNumId w:val="4"/>
  </w:num>
  <w:num w:numId="5" w16cid:durableId="1182206322">
    <w:abstractNumId w:val="7"/>
  </w:num>
  <w:num w:numId="6" w16cid:durableId="1966543517">
    <w:abstractNumId w:val="3"/>
  </w:num>
  <w:num w:numId="7" w16cid:durableId="203911288">
    <w:abstractNumId w:val="2"/>
  </w:num>
  <w:num w:numId="8" w16cid:durableId="1507136071">
    <w:abstractNumId w:val="1"/>
  </w:num>
  <w:num w:numId="9" w16cid:durableId="1037779579">
    <w:abstractNumId w:val="0"/>
  </w:num>
  <w:num w:numId="10" w16cid:durableId="1530411000">
    <w:abstractNumId w:val="10"/>
  </w:num>
  <w:num w:numId="11" w16cid:durableId="1306164177">
    <w:abstractNumId w:val="11"/>
  </w:num>
  <w:num w:numId="12" w16cid:durableId="2867884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7730"/>
    <w:rsid w:val="0002620A"/>
    <w:rsid w:val="00034616"/>
    <w:rsid w:val="00034ED8"/>
    <w:rsid w:val="0006063C"/>
    <w:rsid w:val="00122014"/>
    <w:rsid w:val="0015074B"/>
    <w:rsid w:val="0029639D"/>
    <w:rsid w:val="002D55C1"/>
    <w:rsid w:val="00326F90"/>
    <w:rsid w:val="004412F7"/>
    <w:rsid w:val="004D5F45"/>
    <w:rsid w:val="00525C96"/>
    <w:rsid w:val="00526E68"/>
    <w:rsid w:val="005867AD"/>
    <w:rsid w:val="005E11FC"/>
    <w:rsid w:val="00602AC4"/>
    <w:rsid w:val="00675C06"/>
    <w:rsid w:val="00686D74"/>
    <w:rsid w:val="006E3250"/>
    <w:rsid w:val="007A44BF"/>
    <w:rsid w:val="007F5F63"/>
    <w:rsid w:val="008D635C"/>
    <w:rsid w:val="00905164"/>
    <w:rsid w:val="00913036"/>
    <w:rsid w:val="00937D7E"/>
    <w:rsid w:val="00957ABE"/>
    <w:rsid w:val="00976C1D"/>
    <w:rsid w:val="009F3A58"/>
    <w:rsid w:val="00AA1D8D"/>
    <w:rsid w:val="00B47730"/>
    <w:rsid w:val="00CB0664"/>
    <w:rsid w:val="00CB641E"/>
    <w:rsid w:val="00CE6254"/>
    <w:rsid w:val="00D12034"/>
    <w:rsid w:val="00D25969"/>
    <w:rsid w:val="00D41ED6"/>
    <w:rsid w:val="00DA6DDA"/>
    <w:rsid w:val="00EA0E53"/>
    <w:rsid w:val="00F025B2"/>
    <w:rsid w:val="00F268A1"/>
    <w:rsid w:val="00F27107"/>
    <w:rsid w:val="00F872C6"/>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C03DD09"/>
  <w14:defaultImageDpi w14:val="300"/>
  <w15:docId w15:val="{C1FFCE7B-03A5-49A8-AB16-FD396A29D7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93F"/>
  </w:style>
  <w:style w:type="paragraph" w:styleId="berschrift1">
    <w:name w:val="heading 1"/>
    <w:basedOn w:val="Standard"/>
    <w:next w:val="Standard"/>
    <w:link w:val="berschrift1Zchn"/>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next w:val="Standard"/>
    <w:link w:val="berschrift3Zchn"/>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berschrift4">
    <w:name w:val="heading 4"/>
    <w:basedOn w:val="Standard"/>
    <w:next w:val="Standard"/>
    <w:link w:val="berschrift4Zchn"/>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berschrift5">
    <w:name w:val="heading 5"/>
    <w:basedOn w:val="Standard"/>
    <w:next w:val="Standard"/>
    <w:link w:val="berschrift5Zchn"/>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berschrift6">
    <w:name w:val="heading 6"/>
    <w:basedOn w:val="Standard"/>
    <w:next w:val="Standard"/>
    <w:link w:val="berschrift6Zchn"/>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berschrift7">
    <w:name w:val="heading 7"/>
    <w:basedOn w:val="Standard"/>
    <w:next w:val="Standard"/>
    <w:link w:val="berschrift7Zchn"/>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berschrift9">
    <w:name w:val="heading 9"/>
    <w:basedOn w:val="Standard"/>
    <w:next w:val="Standard"/>
    <w:link w:val="berschrift9Zchn"/>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618BF"/>
    <w:pPr>
      <w:tabs>
        <w:tab w:val="center" w:pos="4680"/>
        <w:tab w:val="right" w:pos="9360"/>
      </w:tabs>
      <w:spacing w:after="0" w:line="240" w:lineRule="auto"/>
    </w:pPr>
  </w:style>
  <w:style w:type="character" w:customStyle="1" w:styleId="KopfzeileZchn">
    <w:name w:val="Kopfzeile Zchn"/>
    <w:basedOn w:val="Absatz-Standardschriftart"/>
    <w:link w:val="Kopfzeile"/>
    <w:uiPriority w:val="99"/>
    <w:rsid w:val="00E618BF"/>
  </w:style>
  <w:style w:type="paragraph" w:styleId="Fuzeile">
    <w:name w:val="footer"/>
    <w:basedOn w:val="Standard"/>
    <w:link w:val="FuzeileZchn"/>
    <w:uiPriority w:val="99"/>
    <w:unhideWhenUsed/>
    <w:rsid w:val="00E618BF"/>
    <w:pPr>
      <w:tabs>
        <w:tab w:val="center" w:pos="4680"/>
        <w:tab w:val="right" w:pos="9360"/>
      </w:tabs>
      <w:spacing w:after="0" w:line="240" w:lineRule="auto"/>
    </w:pPr>
  </w:style>
  <w:style w:type="character" w:customStyle="1" w:styleId="FuzeileZchn">
    <w:name w:val="Fußzeile Zchn"/>
    <w:basedOn w:val="Absatz-Standardschriftart"/>
    <w:link w:val="Fuzeile"/>
    <w:uiPriority w:val="99"/>
    <w:rsid w:val="00E618BF"/>
  </w:style>
  <w:style w:type="paragraph" w:styleId="KeinLeerraum">
    <w:name w:val="No Spacing"/>
    <w:uiPriority w:val="1"/>
    <w:qFormat/>
    <w:rsid w:val="00FC693F"/>
    <w:pPr>
      <w:spacing w:after="0" w:line="240" w:lineRule="auto"/>
    </w:pPr>
  </w:style>
  <w:style w:type="character" w:customStyle="1" w:styleId="berschrift1Zchn">
    <w:name w:val="Überschrift 1 Zchn"/>
    <w:basedOn w:val="Absatz-Standardschriftart"/>
    <w:link w:val="berschrift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berschrift2Zchn">
    <w:name w:val="Überschrift 2 Zchn"/>
    <w:basedOn w:val="Absatz-Standardschriftart"/>
    <w:link w:val="berschrift2"/>
    <w:uiPriority w:val="9"/>
    <w:rsid w:val="00FC693F"/>
    <w:rPr>
      <w:rFonts w:asciiTheme="majorHAnsi" w:eastAsiaTheme="majorEastAsia" w:hAnsiTheme="majorHAnsi" w:cstheme="majorBidi"/>
      <w:b/>
      <w:bCs/>
      <w:color w:val="4F81BD" w:themeColor="accent1"/>
      <w:sz w:val="26"/>
      <w:szCs w:val="26"/>
    </w:rPr>
  </w:style>
  <w:style w:type="character" w:customStyle="1" w:styleId="berschrift3Zchn">
    <w:name w:val="Überschrift 3 Zchn"/>
    <w:basedOn w:val="Absatz-Standardschriftart"/>
    <w:link w:val="berschrift3"/>
    <w:uiPriority w:val="9"/>
    <w:rsid w:val="00FC693F"/>
    <w:rPr>
      <w:rFonts w:asciiTheme="majorHAnsi" w:eastAsiaTheme="majorEastAsia" w:hAnsiTheme="majorHAnsi" w:cstheme="majorBidi"/>
      <w:b/>
      <w:bCs/>
      <w:color w:val="4F81BD" w:themeColor="accent1"/>
    </w:rPr>
  </w:style>
  <w:style w:type="paragraph" w:styleId="Titel">
    <w:name w:val="Title"/>
    <w:basedOn w:val="Standard"/>
    <w:next w:val="Standard"/>
    <w:link w:val="TitelZchn"/>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Untertitel">
    <w:name w:val="Subtitle"/>
    <w:basedOn w:val="Standard"/>
    <w:next w:val="Standard"/>
    <w:link w:val="UntertitelZchn"/>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FC693F"/>
    <w:rPr>
      <w:rFonts w:asciiTheme="majorHAnsi" w:eastAsiaTheme="majorEastAsia" w:hAnsiTheme="majorHAnsi" w:cstheme="majorBidi"/>
      <w:i/>
      <w:iCs/>
      <w:color w:val="4F81BD" w:themeColor="accent1"/>
      <w:spacing w:val="15"/>
      <w:sz w:val="24"/>
      <w:szCs w:val="24"/>
    </w:rPr>
  </w:style>
  <w:style w:type="paragraph" w:styleId="Listenabsatz">
    <w:name w:val="List Paragraph"/>
    <w:basedOn w:val="Standard"/>
    <w:uiPriority w:val="34"/>
    <w:qFormat/>
    <w:rsid w:val="00FC693F"/>
    <w:pPr>
      <w:ind w:left="720"/>
      <w:contextualSpacing/>
    </w:pPr>
  </w:style>
  <w:style w:type="paragraph" w:styleId="Textkrper">
    <w:name w:val="Body Text"/>
    <w:basedOn w:val="Standard"/>
    <w:link w:val="TextkrperZchn"/>
    <w:uiPriority w:val="99"/>
    <w:unhideWhenUsed/>
    <w:rsid w:val="00AA1D8D"/>
    <w:pPr>
      <w:spacing w:after="120"/>
    </w:pPr>
  </w:style>
  <w:style w:type="character" w:customStyle="1" w:styleId="TextkrperZchn">
    <w:name w:val="Textkörper Zchn"/>
    <w:basedOn w:val="Absatz-Standardschriftart"/>
    <w:link w:val="Textkrper"/>
    <w:uiPriority w:val="99"/>
    <w:rsid w:val="00AA1D8D"/>
  </w:style>
  <w:style w:type="paragraph" w:styleId="Textkrper2">
    <w:name w:val="Body Text 2"/>
    <w:basedOn w:val="Standard"/>
    <w:link w:val="Textkrper2Zchn"/>
    <w:uiPriority w:val="99"/>
    <w:unhideWhenUsed/>
    <w:rsid w:val="00AA1D8D"/>
    <w:pPr>
      <w:spacing w:after="120" w:line="480" w:lineRule="auto"/>
    </w:pPr>
  </w:style>
  <w:style w:type="character" w:customStyle="1" w:styleId="Textkrper2Zchn">
    <w:name w:val="Textkörper 2 Zchn"/>
    <w:basedOn w:val="Absatz-Standardschriftart"/>
    <w:link w:val="Textkrper2"/>
    <w:uiPriority w:val="99"/>
    <w:rsid w:val="00AA1D8D"/>
  </w:style>
  <w:style w:type="paragraph" w:styleId="Textkrper3">
    <w:name w:val="Body Text 3"/>
    <w:basedOn w:val="Standard"/>
    <w:link w:val="Textkrper3Zchn"/>
    <w:uiPriority w:val="99"/>
    <w:unhideWhenUsed/>
    <w:rsid w:val="00AA1D8D"/>
    <w:pPr>
      <w:spacing w:after="120"/>
    </w:pPr>
    <w:rPr>
      <w:sz w:val="16"/>
      <w:szCs w:val="16"/>
    </w:rPr>
  </w:style>
  <w:style w:type="character" w:customStyle="1" w:styleId="Textkrper3Zchn">
    <w:name w:val="Textkörper 3 Zchn"/>
    <w:basedOn w:val="Absatz-Standardschriftart"/>
    <w:link w:val="Textkrper3"/>
    <w:uiPriority w:val="99"/>
    <w:rsid w:val="00AA1D8D"/>
    <w:rPr>
      <w:sz w:val="16"/>
      <w:szCs w:val="16"/>
    </w:rPr>
  </w:style>
  <w:style w:type="paragraph" w:styleId="Liste">
    <w:name w:val="List"/>
    <w:basedOn w:val="Standard"/>
    <w:uiPriority w:val="99"/>
    <w:unhideWhenUsed/>
    <w:rsid w:val="00AA1D8D"/>
    <w:pPr>
      <w:ind w:left="360" w:hanging="360"/>
      <w:contextualSpacing/>
    </w:pPr>
  </w:style>
  <w:style w:type="paragraph" w:styleId="Liste2">
    <w:name w:val="List 2"/>
    <w:basedOn w:val="Standard"/>
    <w:uiPriority w:val="99"/>
    <w:unhideWhenUsed/>
    <w:rsid w:val="00326F90"/>
    <w:pPr>
      <w:ind w:left="720" w:hanging="360"/>
      <w:contextualSpacing/>
    </w:pPr>
  </w:style>
  <w:style w:type="paragraph" w:styleId="Liste3">
    <w:name w:val="List 3"/>
    <w:basedOn w:val="Standard"/>
    <w:uiPriority w:val="99"/>
    <w:unhideWhenUsed/>
    <w:rsid w:val="00326F90"/>
    <w:pPr>
      <w:ind w:left="1080" w:hanging="360"/>
      <w:contextualSpacing/>
    </w:pPr>
  </w:style>
  <w:style w:type="paragraph" w:styleId="Aufzhlungszeichen">
    <w:name w:val="List Bullet"/>
    <w:basedOn w:val="Standard"/>
    <w:uiPriority w:val="99"/>
    <w:unhideWhenUsed/>
    <w:rsid w:val="00326F90"/>
    <w:pPr>
      <w:numPr>
        <w:numId w:val="1"/>
      </w:numPr>
      <w:contextualSpacing/>
    </w:pPr>
  </w:style>
  <w:style w:type="paragraph" w:styleId="Aufzhlungszeichen2">
    <w:name w:val="List Bullet 2"/>
    <w:basedOn w:val="Standard"/>
    <w:uiPriority w:val="99"/>
    <w:unhideWhenUsed/>
    <w:rsid w:val="00326F90"/>
    <w:pPr>
      <w:numPr>
        <w:numId w:val="2"/>
      </w:numPr>
      <w:contextualSpacing/>
    </w:pPr>
  </w:style>
  <w:style w:type="paragraph" w:styleId="Aufzhlungszeichen3">
    <w:name w:val="List Bullet 3"/>
    <w:basedOn w:val="Standard"/>
    <w:uiPriority w:val="99"/>
    <w:unhideWhenUsed/>
    <w:rsid w:val="00326F90"/>
    <w:pPr>
      <w:numPr>
        <w:numId w:val="3"/>
      </w:numPr>
      <w:contextualSpacing/>
    </w:pPr>
  </w:style>
  <w:style w:type="paragraph" w:styleId="Listennummer">
    <w:name w:val="List Number"/>
    <w:basedOn w:val="Standard"/>
    <w:uiPriority w:val="99"/>
    <w:unhideWhenUsed/>
    <w:rsid w:val="00326F90"/>
    <w:pPr>
      <w:numPr>
        <w:numId w:val="5"/>
      </w:numPr>
      <w:contextualSpacing/>
    </w:pPr>
  </w:style>
  <w:style w:type="paragraph" w:styleId="Listennummer2">
    <w:name w:val="List Number 2"/>
    <w:basedOn w:val="Standard"/>
    <w:uiPriority w:val="99"/>
    <w:unhideWhenUsed/>
    <w:rsid w:val="0029639D"/>
    <w:pPr>
      <w:numPr>
        <w:numId w:val="6"/>
      </w:numPr>
      <w:contextualSpacing/>
    </w:pPr>
  </w:style>
  <w:style w:type="paragraph" w:styleId="Listennummer3">
    <w:name w:val="List Number 3"/>
    <w:basedOn w:val="Standard"/>
    <w:uiPriority w:val="99"/>
    <w:unhideWhenUsed/>
    <w:rsid w:val="0029639D"/>
    <w:pPr>
      <w:numPr>
        <w:numId w:val="7"/>
      </w:numPr>
      <w:contextualSpacing/>
    </w:pPr>
  </w:style>
  <w:style w:type="paragraph" w:styleId="Listenfortsetzung">
    <w:name w:val="List Continue"/>
    <w:basedOn w:val="Standard"/>
    <w:uiPriority w:val="99"/>
    <w:unhideWhenUsed/>
    <w:rsid w:val="0029639D"/>
    <w:pPr>
      <w:spacing w:after="120"/>
      <w:ind w:left="360"/>
      <w:contextualSpacing/>
    </w:pPr>
  </w:style>
  <w:style w:type="paragraph" w:styleId="Listenfortsetzung2">
    <w:name w:val="List Continue 2"/>
    <w:basedOn w:val="Standard"/>
    <w:uiPriority w:val="99"/>
    <w:unhideWhenUsed/>
    <w:rsid w:val="0029639D"/>
    <w:pPr>
      <w:spacing w:after="120"/>
      <w:ind w:left="720"/>
      <w:contextualSpacing/>
    </w:pPr>
  </w:style>
  <w:style w:type="paragraph" w:styleId="Listenfortsetzung3">
    <w:name w:val="List Continue 3"/>
    <w:basedOn w:val="Standard"/>
    <w:uiPriority w:val="99"/>
    <w:unhideWhenUsed/>
    <w:rsid w:val="0029639D"/>
    <w:pPr>
      <w:spacing w:after="120"/>
      <w:ind w:left="1080"/>
      <w:contextualSpacing/>
    </w:pPr>
  </w:style>
  <w:style w:type="paragraph" w:styleId="Makrotext">
    <w:name w:val="macro"/>
    <w:link w:val="MakrotextZchn"/>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krotextZchn">
    <w:name w:val="Makrotext Zchn"/>
    <w:basedOn w:val="Absatz-Standardschriftart"/>
    <w:link w:val="Makrotext"/>
    <w:uiPriority w:val="99"/>
    <w:rsid w:val="0029639D"/>
    <w:rPr>
      <w:rFonts w:ascii="Courier" w:hAnsi="Courier"/>
      <w:sz w:val="20"/>
      <w:szCs w:val="20"/>
    </w:rPr>
  </w:style>
  <w:style w:type="paragraph" w:styleId="Zitat">
    <w:name w:val="Quote"/>
    <w:basedOn w:val="Standard"/>
    <w:next w:val="Standard"/>
    <w:link w:val="ZitatZchn"/>
    <w:uiPriority w:val="29"/>
    <w:qFormat/>
    <w:rsid w:val="00FC693F"/>
    <w:rPr>
      <w:i/>
      <w:iCs/>
      <w:color w:val="000000" w:themeColor="text1"/>
    </w:rPr>
  </w:style>
  <w:style w:type="character" w:customStyle="1" w:styleId="ZitatZchn">
    <w:name w:val="Zitat Zchn"/>
    <w:basedOn w:val="Absatz-Standardschriftart"/>
    <w:link w:val="Zitat"/>
    <w:uiPriority w:val="29"/>
    <w:rsid w:val="00FC693F"/>
    <w:rPr>
      <w:i/>
      <w:iCs/>
      <w:color w:val="000000" w:themeColor="text1"/>
    </w:rPr>
  </w:style>
  <w:style w:type="character" w:customStyle="1" w:styleId="berschrift4Zchn">
    <w:name w:val="Überschrift 4 Zchn"/>
    <w:basedOn w:val="Absatz-Standardschriftart"/>
    <w:link w:val="berschrift4"/>
    <w:uiPriority w:val="9"/>
    <w:semiHidden/>
    <w:rsid w:val="00FC693F"/>
    <w:rPr>
      <w:rFonts w:asciiTheme="majorHAnsi" w:eastAsiaTheme="majorEastAsia" w:hAnsiTheme="majorHAnsi" w:cstheme="majorBidi"/>
      <w:b/>
      <w:bCs/>
      <w:i/>
      <w:iCs/>
      <w:color w:val="4F81BD" w:themeColor="accent1"/>
    </w:rPr>
  </w:style>
  <w:style w:type="character" w:customStyle="1" w:styleId="berschrift5Zchn">
    <w:name w:val="Überschrift 5 Zchn"/>
    <w:basedOn w:val="Absatz-Standardschriftart"/>
    <w:link w:val="berschrift5"/>
    <w:uiPriority w:val="9"/>
    <w:semiHidden/>
    <w:rsid w:val="00FC693F"/>
    <w:rPr>
      <w:rFonts w:asciiTheme="majorHAnsi" w:eastAsiaTheme="majorEastAsia" w:hAnsiTheme="majorHAnsi" w:cstheme="majorBidi"/>
      <w:color w:val="243F60" w:themeColor="accent1" w:themeShade="7F"/>
    </w:rPr>
  </w:style>
  <w:style w:type="character" w:customStyle="1" w:styleId="berschrift6Zchn">
    <w:name w:val="Überschrift 6 Zchn"/>
    <w:basedOn w:val="Absatz-Standardschriftart"/>
    <w:link w:val="berschrift6"/>
    <w:uiPriority w:val="9"/>
    <w:semiHidden/>
    <w:rsid w:val="00FC693F"/>
    <w:rPr>
      <w:rFonts w:asciiTheme="majorHAnsi" w:eastAsiaTheme="majorEastAsia" w:hAnsiTheme="majorHAnsi" w:cstheme="majorBidi"/>
      <w:i/>
      <w:iCs/>
      <w:color w:val="243F60" w:themeColor="accent1" w:themeShade="7F"/>
    </w:rPr>
  </w:style>
  <w:style w:type="character" w:customStyle="1" w:styleId="berschrift7Zchn">
    <w:name w:val="Überschrift 7 Zchn"/>
    <w:basedOn w:val="Absatz-Standardschriftart"/>
    <w:link w:val="berschrift7"/>
    <w:uiPriority w:val="9"/>
    <w:semiHidden/>
    <w:rsid w:val="00FC693F"/>
    <w:rPr>
      <w:rFonts w:asciiTheme="majorHAnsi" w:eastAsiaTheme="majorEastAsia" w:hAnsiTheme="majorHAnsi" w:cstheme="majorBidi"/>
      <w:i/>
      <w:iCs/>
      <w:color w:val="404040" w:themeColor="text1" w:themeTint="BF"/>
    </w:rPr>
  </w:style>
  <w:style w:type="character" w:customStyle="1" w:styleId="berschrift8Zchn">
    <w:name w:val="Überschrift 8 Zchn"/>
    <w:basedOn w:val="Absatz-Standardschriftart"/>
    <w:link w:val="berschrift8"/>
    <w:uiPriority w:val="9"/>
    <w:semiHidden/>
    <w:rsid w:val="00FC693F"/>
    <w:rPr>
      <w:rFonts w:asciiTheme="majorHAnsi" w:eastAsiaTheme="majorEastAsia" w:hAnsiTheme="majorHAnsi" w:cstheme="majorBidi"/>
      <w:color w:val="4F81BD" w:themeColor="accent1"/>
      <w:sz w:val="20"/>
      <w:szCs w:val="20"/>
    </w:rPr>
  </w:style>
  <w:style w:type="character" w:customStyle="1" w:styleId="berschrift9Zchn">
    <w:name w:val="Überschrift 9 Zchn"/>
    <w:basedOn w:val="Absatz-Standardschriftart"/>
    <w:link w:val="berschrift9"/>
    <w:uiPriority w:val="9"/>
    <w:semiHidden/>
    <w:rsid w:val="00FC693F"/>
    <w:rPr>
      <w:rFonts w:asciiTheme="majorHAnsi" w:eastAsiaTheme="majorEastAsia" w:hAnsiTheme="majorHAnsi" w:cstheme="majorBidi"/>
      <w:i/>
      <w:iCs/>
      <w:color w:val="404040" w:themeColor="text1" w:themeTint="BF"/>
      <w:sz w:val="20"/>
      <w:szCs w:val="20"/>
    </w:rPr>
  </w:style>
  <w:style w:type="paragraph" w:styleId="Beschriftung">
    <w:name w:val="caption"/>
    <w:basedOn w:val="Standard"/>
    <w:next w:val="Standard"/>
    <w:uiPriority w:val="35"/>
    <w:semiHidden/>
    <w:unhideWhenUsed/>
    <w:qFormat/>
    <w:rsid w:val="00FC693F"/>
    <w:pPr>
      <w:spacing w:line="240" w:lineRule="auto"/>
    </w:pPr>
    <w:rPr>
      <w:b/>
      <w:bCs/>
      <w:color w:val="4F81BD" w:themeColor="accent1"/>
      <w:sz w:val="18"/>
      <w:szCs w:val="18"/>
    </w:rPr>
  </w:style>
  <w:style w:type="character" w:styleId="Fett">
    <w:name w:val="Strong"/>
    <w:basedOn w:val="Absatz-Standardschriftart"/>
    <w:uiPriority w:val="22"/>
    <w:qFormat/>
    <w:rsid w:val="00FC693F"/>
    <w:rPr>
      <w:b/>
      <w:bCs/>
    </w:rPr>
  </w:style>
  <w:style w:type="character" w:styleId="Hervorhebung">
    <w:name w:val="Emphasis"/>
    <w:basedOn w:val="Absatz-Standardschriftart"/>
    <w:uiPriority w:val="20"/>
    <w:qFormat/>
    <w:rsid w:val="00FC693F"/>
    <w:rPr>
      <w:i/>
      <w:iCs/>
    </w:rPr>
  </w:style>
  <w:style w:type="paragraph" w:styleId="IntensivesZitat">
    <w:name w:val="Intense Quote"/>
    <w:basedOn w:val="Standard"/>
    <w:next w:val="Standard"/>
    <w:link w:val="IntensivesZitatZchn"/>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ivesZitatZchn">
    <w:name w:val="Intensives Zitat Zchn"/>
    <w:basedOn w:val="Absatz-Standardschriftart"/>
    <w:link w:val="IntensivesZitat"/>
    <w:uiPriority w:val="30"/>
    <w:rsid w:val="00FC693F"/>
    <w:rPr>
      <w:b/>
      <w:bCs/>
      <w:i/>
      <w:iCs/>
      <w:color w:val="4F81BD" w:themeColor="accent1"/>
    </w:rPr>
  </w:style>
  <w:style w:type="character" w:styleId="SchwacheHervorhebung">
    <w:name w:val="Subtle Emphasis"/>
    <w:basedOn w:val="Absatz-Standardschriftart"/>
    <w:uiPriority w:val="19"/>
    <w:qFormat/>
    <w:rsid w:val="00FC693F"/>
    <w:rPr>
      <w:i/>
      <w:iCs/>
      <w:color w:val="808080" w:themeColor="text1" w:themeTint="7F"/>
    </w:rPr>
  </w:style>
  <w:style w:type="character" w:styleId="IntensiveHervorhebung">
    <w:name w:val="Intense Emphasis"/>
    <w:basedOn w:val="Absatz-Standardschriftart"/>
    <w:uiPriority w:val="21"/>
    <w:qFormat/>
    <w:rsid w:val="00FC693F"/>
    <w:rPr>
      <w:b/>
      <w:bCs/>
      <w:i/>
      <w:iCs/>
      <w:color w:val="4F81BD" w:themeColor="accent1"/>
    </w:rPr>
  </w:style>
  <w:style w:type="character" w:styleId="SchwacherVerweis">
    <w:name w:val="Subtle Reference"/>
    <w:basedOn w:val="Absatz-Standardschriftart"/>
    <w:uiPriority w:val="31"/>
    <w:qFormat/>
    <w:rsid w:val="00FC693F"/>
    <w:rPr>
      <w:smallCaps/>
      <w:color w:val="C0504D" w:themeColor="accent2"/>
      <w:u w:val="single"/>
    </w:rPr>
  </w:style>
  <w:style w:type="character" w:styleId="IntensiverVerweis">
    <w:name w:val="Intense Reference"/>
    <w:basedOn w:val="Absatz-Standardschriftart"/>
    <w:uiPriority w:val="32"/>
    <w:qFormat/>
    <w:rsid w:val="00FC693F"/>
    <w:rPr>
      <w:b/>
      <w:bCs/>
      <w:smallCaps/>
      <w:color w:val="C0504D" w:themeColor="accent2"/>
      <w:spacing w:val="5"/>
      <w:u w:val="single"/>
    </w:rPr>
  </w:style>
  <w:style w:type="character" w:styleId="Buchtitel">
    <w:name w:val="Book Title"/>
    <w:basedOn w:val="Absatz-Standardschriftart"/>
    <w:uiPriority w:val="33"/>
    <w:qFormat/>
    <w:rsid w:val="00FC693F"/>
    <w:rPr>
      <w:b/>
      <w:bCs/>
      <w:smallCaps/>
      <w:spacing w:val="5"/>
    </w:rPr>
  </w:style>
  <w:style w:type="paragraph" w:styleId="Inhaltsverzeichnisberschrift">
    <w:name w:val="TOC Heading"/>
    <w:basedOn w:val="berschrift1"/>
    <w:next w:val="Standard"/>
    <w:uiPriority w:val="39"/>
    <w:semiHidden/>
    <w:unhideWhenUsed/>
    <w:qFormat/>
    <w:rsid w:val="00FC693F"/>
    <w:pPr>
      <w:outlineLvl w:val="9"/>
    </w:pPr>
  </w:style>
  <w:style w:type="table" w:styleId="Tabellenraster">
    <w:name w:val="Table Grid"/>
    <w:basedOn w:val="NormaleTabelle"/>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Schattierung">
    <w:name w:val="Light Shading"/>
    <w:basedOn w:val="NormaleTabelle"/>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HelleSchattierung-Akzent1">
    <w:name w:val="Light Shading Accent 1"/>
    <w:basedOn w:val="NormaleTabelle"/>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HelleSchattierung-Akzent2">
    <w:name w:val="Light Shading Accent 2"/>
    <w:basedOn w:val="NormaleTabelle"/>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HelleSchattierung-Akzent5">
    <w:name w:val="Light Shading Accent 5"/>
    <w:basedOn w:val="NormaleTabelle"/>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HelleSchattierung-Akzent6">
    <w:name w:val="Light Shading Accent 6"/>
    <w:basedOn w:val="NormaleTabelle"/>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HelleListe">
    <w:name w:val="Light List"/>
    <w:basedOn w:val="NormaleTabelle"/>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HelleListe-Akzent1">
    <w:name w:val="Light List Accent 1"/>
    <w:basedOn w:val="NormaleTabelle"/>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HelleListe-Akzent2">
    <w:name w:val="Light List Accent 2"/>
    <w:basedOn w:val="NormaleTabelle"/>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HelleListe-Akzent3">
    <w:name w:val="Light List Accent 3"/>
    <w:basedOn w:val="NormaleTabelle"/>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HelleListe-Akzent4">
    <w:name w:val="Light List Accent 4"/>
    <w:basedOn w:val="NormaleTabelle"/>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HelleListe-Akzent5">
    <w:name w:val="Light List Accent 5"/>
    <w:basedOn w:val="NormaleTabelle"/>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HelleListe-Akzent6">
    <w:name w:val="Light List Accent 6"/>
    <w:basedOn w:val="NormaleTabelle"/>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HellesRaster">
    <w:name w:val="Light Grid"/>
    <w:basedOn w:val="NormaleTabelle"/>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HellesRaster-Akzent1">
    <w:name w:val="Light Grid Accent 1"/>
    <w:basedOn w:val="NormaleTabelle"/>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HellesRaster-Akzent2">
    <w:name w:val="Light Grid Accent 2"/>
    <w:basedOn w:val="NormaleTabelle"/>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HellesRaster-Akzent3">
    <w:name w:val="Light Grid Accent 3"/>
    <w:basedOn w:val="NormaleTabelle"/>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HellesRaster-Akzent4">
    <w:name w:val="Light Grid Accent 4"/>
    <w:basedOn w:val="NormaleTabelle"/>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HellesRaster-Akzent5">
    <w:name w:val="Light Grid Accent 5"/>
    <w:basedOn w:val="NormaleTabelle"/>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HellesRaster-Akzent6">
    <w:name w:val="Light Grid Accent 6"/>
    <w:basedOn w:val="NormaleTabelle"/>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ittlereSchattierung1">
    <w:name w:val="Medium Shading 1"/>
    <w:basedOn w:val="NormaleTabelle"/>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ittlereSchattierung1-Akzent1">
    <w:name w:val="Medium Shading 1 Accent 1"/>
    <w:basedOn w:val="NormaleTabelle"/>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ittlereSchattierung1-Akzent2">
    <w:name w:val="Medium Shading 1 Accent 2"/>
    <w:basedOn w:val="NormaleTabelle"/>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ittlereSchattierung1-Akzent3">
    <w:name w:val="Medium Shading 1 Accent 3"/>
    <w:basedOn w:val="NormaleTabelle"/>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ittlereSchattierung1-Akzent4">
    <w:name w:val="Medium Shading 1 Accent 4"/>
    <w:basedOn w:val="NormaleTabelle"/>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ittlereSchattierung1-Akzent5">
    <w:name w:val="Medium Shading 1 Accent 5"/>
    <w:basedOn w:val="NormaleTabelle"/>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ittlereSchattierung1-Akzent6">
    <w:name w:val="Medium Shading 1 Accent 6"/>
    <w:basedOn w:val="NormaleTabelle"/>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1">
    <w:name w:val="Medium Shading 2 Accent 1"/>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2">
    <w:name w:val="Medium Shading 2 Accent 2"/>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3">
    <w:name w:val="Medium Shading 2 Accent 3"/>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4">
    <w:name w:val="Medium Shading 2 Accent 4"/>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5">
    <w:name w:val="Medium Shading 2 Accent 5"/>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Schattierung2-Akzent6">
    <w:name w:val="Medium Shading 2 Accent 6"/>
    <w:basedOn w:val="NormaleTabelle"/>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ittlereListe1">
    <w:name w:val="Medium List 1"/>
    <w:basedOn w:val="NormaleTabelle"/>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ittlereListe1-Akzent1">
    <w:name w:val="Medium List 1 Accent 1"/>
    <w:basedOn w:val="NormaleTabelle"/>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ittlereListe1-Akzent2">
    <w:name w:val="Medium List 1 Accent 2"/>
    <w:basedOn w:val="NormaleTabelle"/>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ittlereListe1-Akzent3">
    <w:name w:val="Medium List 1 Accent 3"/>
    <w:basedOn w:val="NormaleTabelle"/>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ittlereListe1-Akzent4">
    <w:name w:val="Medium List 1 Accent 4"/>
    <w:basedOn w:val="NormaleTabelle"/>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ittlereListe1-Akzent5">
    <w:name w:val="Medium List 1 Accent 5"/>
    <w:basedOn w:val="NormaleTabelle"/>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ittlereListe1-Akzent6">
    <w:name w:val="Medium List 1 Accent 6"/>
    <w:basedOn w:val="NormaleTabelle"/>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ittlereListe2">
    <w:name w:val="Medium Lis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1">
    <w:name w:val="Medium List 2 Accent 1"/>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2">
    <w:name w:val="Medium List 2 Accent 2"/>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3">
    <w:name w:val="Medium List 2 Accent 3"/>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4">
    <w:name w:val="Medium List 2 Accent 4"/>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5">
    <w:name w:val="Medium List 2 Accent 5"/>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Liste2-Akzent6">
    <w:name w:val="Medium List 2 Accent 6"/>
    <w:basedOn w:val="NormaleTabelle"/>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Raster1">
    <w:name w:val="Medium Grid 1"/>
    <w:basedOn w:val="NormaleTabelle"/>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ittleresRaster1-Akzent1">
    <w:name w:val="Medium Grid 1 Accent 1"/>
    <w:basedOn w:val="NormaleTabelle"/>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ittleresRaster1-Akzent2">
    <w:name w:val="Medium Grid 1 Accent 2"/>
    <w:basedOn w:val="NormaleTabelle"/>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ittleresRaster1-Akzent3">
    <w:name w:val="Medium Grid 1 Accent 3"/>
    <w:basedOn w:val="NormaleTabelle"/>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ittleresRaster1-Akzent4">
    <w:name w:val="Medium Grid 1 Accent 4"/>
    <w:basedOn w:val="NormaleTabelle"/>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ittleresRaster1-Akzent5">
    <w:name w:val="Medium Grid 1 Accent 5"/>
    <w:basedOn w:val="NormaleTabelle"/>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ittleresRaster1-Akzent6">
    <w:name w:val="Medium Grid 1 Accent 6"/>
    <w:basedOn w:val="NormaleTabelle"/>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ittleresRaster2">
    <w:name w:val="Medium Grid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ittleresRaster2-Akzent1">
    <w:name w:val="Medium Grid 2 Accent 1"/>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ittleresRaster2-Akzent2">
    <w:name w:val="Medium Grid 2 Accent 2"/>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ittleresRaster2-Akzent3">
    <w:name w:val="Medium Grid 2 Accent 3"/>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ittleresRaster2-Akzent4">
    <w:name w:val="Medium Grid 2 Accent 4"/>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ittleresRaster2-Akzent5">
    <w:name w:val="Medium Grid 2 Accent 5"/>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ittleresRaster2-Akzent6">
    <w:name w:val="Medium Grid 2 Accent 6"/>
    <w:basedOn w:val="NormaleTabelle"/>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ittleresRaster3-Akzent1">
    <w:name w:val="Medium Grid 3 Accent 1"/>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ittleresRaster3-Akzent2">
    <w:name w:val="Medium Grid 3 Accent 2"/>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ittleresRaster3-Akzent3">
    <w:name w:val="Medium Grid 3 Accent 3"/>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ittleresRaster3-Akzent4">
    <w:name w:val="Medium Grid 3 Accent 4"/>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ittleresRaster3-Akzent5">
    <w:name w:val="Medium Grid 3 Accent 5"/>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ittleresRaster3-Akzent6">
    <w:name w:val="Medium Grid 3 Accent 6"/>
    <w:basedOn w:val="NormaleTabelle"/>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unkleListe">
    <w:name w:val="Dark List"/>
    <w:basedOn w:val="NormaleTabelle"/>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unkleListe-Akzent1">
    <w:name w:val="Dark List Accent 1"/>
    <w:basedOn w:val="NormaleTabelle"/>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unkleListe-Akzent2">
    <w:name w:val="Dark List Accent 2"/>
    <w:basedOn w:val="NormaleTabelle"/>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unkleListe-Akzent3">
    <w:name w:val="Dark List Accent 3"/>
    <w:basedOn w:val="NormaleTabelle"/>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unkleListe-Akzent4">
    <w:name w:val="Dark List Accent 4"/>
    <w:basedOn w:val="NormaleTabelle"/>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unkleListe-Akzent5">
    <w:name w:val="Dark List Accent 5"/>
    <w:basedOn w:val="NormaleTabelle"/>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unkleListe-Akzent6">
    <w:name w:val="Dark List Accent 6"/>
    <w:basedOn w:val="NormaleTabelle"/>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FarbigeSchattierung">
    <w:name w:val="Colorful Shading"/>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FarbigeSchattierung-Akzent1">
    <w:name w:val="Colorful Shading Accent 1"/>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FarbigeSchattierung-Akzent2">
    <w:name w:val="Colorful Shading Accent 2"/>
    <w:basedOn w:val="NormaleTabelle"/>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FarbigeSchattierung-Akzent3">
    <w:name w:val="Colorful Shading Accent 3"/>
    <w:basedOn w:val="NormaleTabelle"/>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FarbigeSchattierung-Akzent4">
    <w:name w:val="Colorful Shading Accent 4"/>
    <w:basedOn w:val="NormaleTabelle"/>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FarbigeSchattierung-Akzent5">
    <w:name w:val="Colorful Shading Accent 5"/>
    <w:basedOn w:val="NormaleTabelle"/>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FarbigeSchattierung-Akzent6">
    <w:name w:val="Colorful Shading Accent 6"/>
    <w:basedOn w:val="NormaleTabelle"/>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FarbigeListe">
    <w:name w:val="Colorful List"/>
    <w:basedOn w:val="NormaleTabelle"/>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FarbigeListe-Akzent1">
    <w:name w:val="Colorful List Accent 1"/>
    <w:basedOn w:val="NormaleTabelle"/>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FarbigeListe-Akzent2">
    <w:name w:val="Colorful List Accent 2"/>
    <w:basedOn w:val="NormaleTabelle"/>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FarbigeListe-Akzent3">
    <w:name w:val="Colorful List Accent 3"/>
    <w:basedOn w:val="NormaleTabelle"/>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FarbigeListe-Akzent4">
    <w:name w:val="Colorful List Accent 4"/>
    <w:basedOn w:val="NormaleTabelle"/>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FarbigeListe-Akzent5">
    <w:name w:val="Colorful List Accent 5"/>
    <w:basedOn w:val="NormaleTabelle"/>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FarbigeListe-Akzent6">
    <w:name w:val="Colorful List Accent 6"/>
    <w:basedOn w:val="NormaleTabelle"/>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FarbigesRaster">
    <w:name w:val="Colorful Grid"/>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FarbigesRaster-Akzent1">
    <w:name w:val="Colorful Grid Accent 1"/>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FarbigesRaster-Akzent2">
    <w:name w:val="Colorful Grid Accent 2"/>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FarbigesRaster-Akzent3">
    <w:name w:val="Colorful Grid Accent 3"/>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FarbigesRaster-Akzent4">
    <w:name w:val="Colorful Grid Accent 4"/>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FarbigesRaster-Akzent5">
    <w:name w:val="Colorful Grid Accent 5"/>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FarbigesRaster-Akzent6">
    <w:name w:val="Colorful Grid Accent 6"/>
    <w:basedOn w:val="NormaleTabelle"/>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Hyperlink">
    <w:name w:val="Hyperlink"/>
    <w:rsid w:val="00F872C6"/>
    <w:rPr>
      <w:color w:val="0000FF"/>
      <w:u w:val="single"/>
    </w:rPr>
  </w:style>
  <w:style w:type="character" w:styleId="Kommentarzeichen">
    <w:name w:val="annotation reference"/>
    <w:basedOn w:val="Absatz-Standardschriftart"/>
    <w:uiPriority w:val="99"/>
    <w:semiHidden/>
    <w:unhideWhenUsed/>
    <w:rsid w:val="00F872C6"/>
    <w:rPr>
      <w:sz w:val="16"/>
      <w:szCs w:val="16"/>
    </w:rPr>
  </w:style>
  <w:style w:type="paragraph" w:styleId="Kommentartext">
    <w:name w:val="annotation text"/>
    <w:basedOn w:val="Standard"/>
    <w:link w:val="KommentartextZchn"/>
    <w:uiPriority w:val="99"/>
    <w:unhideWhenUsed/>
    <w:rsid w:val="00F872C6"/>
    <w:pPr>
      <w:spacing w:line="240" w:lineRule="auto"/>
    </w:pPr>
    <w:rPr>
      <w:sz w:val="20"/>
      <w:szCs w:val="20"/>
    </w:rPr>
  </w:style>
  <w:style w:type="character" w:customStyle="1" w:styleId="KommentartextZchn">
    <w:name w:val="Kommentartext Zchn"/>
    <w:basedOn w:val="Absatz-Standardschriftart"/>
    <w:link w:val="Kommentartext"/>
    <w:uiPriority w:val="99"/>
    <w:rsid w:val="00F872C6"/>
    <w:rPr>
      <w:sz w:val="20"/>
      <w:szCs w:val="20"/>
    </w:rPr>
  </w:style>
  <w:style w:type="paragraph" w:styleId="Kommentarthema">
    <w:name w:val="annotation subject"/>
    <w:basedOn w:val="Kommentartext"/>
    <w:next w:val="Kommentartext"/>
    <w:link w:val="KommentarthemaZchn"/>
    <w:uiPriority w:val="99"/>
    <w:semiHidden/>
    <w:unhideWhenUsed/>
    <w:rsid w:val="00F872C6"/>
    <w:rPr>
      <w:b/>
      <w:bCs/>
    </w:rPr>
  </w:style>
  <w:style w:type="character" w:customStyle="1" w:styleId="KommentarthemaZchn">
    <w:name w:val="Kommentarthema Zchn"/>
    <w:basedOn w:val="KommentartextZchn"/>
    <w:link w:val="Kommentarthema"/>
    <w:uiPriority w:val="99"/>
    <w:semiHidden/>
    <w:rsid w:val="00F872C6"/>
    <w:rPr>
      <w:b/>
      <w:bCs/>
      <w:sz w:val="20"/>
      <w:szCs w:val="20"/>
    </w:rPr>
  </w:style>
  <w:style w:type="paragraph" w:styleId="berarbeitung">
    <w:name w:val="Revision"/>
    <w:hidden/>
    <w:uiPriority w:val="99"/>
    <w:semiHidden/>
    <w:rsid w:val="00F872C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822</Words>
  <Characters>5873</Characters>
  <Application>Microsoft Office Word</Application>
  <DocSecurity>0</DocSecurity>
  <Lines>124</Lines>
  <Paragraphs>42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6653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Mayr Katharina</cp:lastModifiedBy>
  <cp:revision>12</cp:revision>
  <dcterms:created xsi:type="dcterms:W3CDTF">2025-10-07T13:41:00Z</dcterms:created>
  <dcterms:modified xsi:type="dcterms:W3CDTF">2026-01-19T11:49:00Z</dcterms:modified>
  <cp:category/>
</cp:coreProperties>
</file>