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2F9ED0" w14:textId="305E8F02" w:rsidR="00F872C6" w:rsidRPr="00F872C6" w:rsidRDefault="00F872C6" w:rsidP="00F872C6">
      <w:pPr>
        <w:widowControl w:val="0"/>
        <w:spacing w:after="0" w:line="360" w:lineRule="auto"/>
        <w:jc w:val="both"/>
        <w:rPr>
          <w:rFonts w:ascii="Roboto" w:hAnsi="Roboto"/>
        </w:rPr>
      </w:pPr>
      <w:r>
        <w:rPr>
          <w:rFonts w:ascii="Roboto" w:hAnsi="Roboto"/>
        </w:rPr>
        <w:t xml:space="preserve">Amstetten, Autriche – </w:t>
      </w:r>
      <w:r w:rsidR="00716CDE">
        <w:rPr>
          <w:rFonts w:ascii="Roboto" w:hAnsi="Roboto"/>
        </w:rPr>
        <w:t>21/01/2026</w:t>
      </w:r>
    </w:p>
    <w:p w14:paraId="6FEC6568" w14:textId="77777777" w:rsidR="00F872C6" w:rsidRPr="00F872C6" w:rsidRDefault="00F872C6" w:rsidP="00F872C6">
      <w:pPr>
        <w:spacing w:line="360" w:lineRule="auto"/>
        <w:rPr>
          <w:rFonts w:ascii="Roboto" w:hAnsi="Roboto"/>
          <w:lang w:val="de-AT"/>
        </w:rPr>
      </w:pPr>
    </w:p>
    <w:p w14:paraId="7A9ED525" w14:textId="77777777" w:rsidR="00F872C6" w:rsidRPr="00F872C6" w:rsidRDefault="00F872C6" w:rsidP="00F872C6">
      <w:pPr>
        <w:spacing w:after="160" w:line="360" w:lineRule="auto"/>
        <w:rPr>
          <w:rFonts w:ascii="Roboto" w:eastAsiaTheme="minorHAnsi" w:hAnsi="Roboto"/>
          <w:b/>
          <w:sz w:val="36"/>
        </w:rPr>
      </w:pPr>
      <w:r>
        <w:rPr>
          <w:rFonts w:ascii="Roboto" w:hAnsi="Roboto"/>
          <w:b/>
          <w:sz w:val="36"/>
        </w:rPr>
        <w:t>Tournant technologique dans la production de verre isolant : Chongzheng Shengda Glass mise sur la première ligne TPA 8 × 3,3 mètres de LiSEC</w:t>
      </w:r>
    </w:p>
    <w:p w14:paraId="70B0529B" w14:textId="2A4CB726" w:rsidR="00F872C6" w:rsidRPr="00F872C6" w:rsidRDefault="00F872C6" w:rsidP="00526E68">
      <w:pPr>
        <w:spacing w:after="160" w:line="360" w:lineRule="auto"/>
        <w:rPr>
          <w:rFonts w:ascii="Roboto" w:eastAsiaTheme="minorHAnsi" w:hAnsi="Roboto"/>
          <w:i/>
        </w:rPr>
      </w:pPr>
      <w:r>
        <w:rPr>
          <w:rFonts w:ascii="Roboto" w:hAnsi="Roboto"/>
          <w:i/>
        </w:rPr>
        <w:t>Avec l’installation de la première ligne de verre isolant de 8 × 3,3 mètres au monde avec entretoise thermoplastique (TPA) de LiSEC, Chongzheng Shengda Glass Co., Ltd. marque une étape décisive dans le développement de sa technologie de fabrication. Le projet ne constitue pas seulement une première dans la production de verres isolants TPA grand format, il souligne également le rôle de leader technologique des deux entreprises dans la mise en œuvre de solutions de fabrication innovantes, efficaces et durables.</w:t>
      </w:r>
    </w:p>
    <w:p w14:paraId="2C0850F6" w14:textId="77777777" w:rsidR="00F872C6" w:rsidRDefault="00F872C6" w:rsidP="00F872C6">
      <w:pPr>
        <w:spacing w:after="160" w:line="360" w:lineRule="auto"/>
        <w:rPr>
          <w:rFonts w:ascii="Roboto" w:eastAsiaTheme="minorHAnsi" w:hAnsi="Roboto"/>
          <w:b/>
        </w:rPr>
      </w:pPr>
      <w:r>
        <w:rPr>
          <w:rFonts w:ascii="Roboto" w:hAnsi="Roboto"/>
          <w:b/>
        </w:rPr>
        <w:t>Leader dans la recherche, la précision et la durabilité</w:t>
      </w:r>
    </w:p>
    <w:p w14:paraId="43272AF4" w14:textId="77777777" w:rsidR="00F872C6" w:rsidRPr="00F872C6" w:rsidRDefault="00F872C6" w:rsidP="00F872C6">
      <w:pPr>
        <w:spacing w:after="160" w:line="360" w:lineRule="auto"/>
        <w:rPr>
          <w:rFonts w:ascii="Roboto" w:eastAsiaTheme="minorHAnsi" w:hAnsi="Roboto"/>
        </w:rPr>
      </w:pPr>
      <w:r>
        <w:rPr>
          <w:rFonts w:ascii="Roboto" w:hAnsi="Roboto"/>
        </w:rPr>
        <w:t>L’entreprise Chongzheng Shengda Glass, qui fait partie du Shandong Chongzheng Group, compte parmi les leaders dans la fabrication de verre fonctionnel efficace en énergie en Chine. L’entreprise exploite des installations de production ultra-modernes dans le parc industriel haute technologie de Zibo et se concentre sur les produits en verre 4SG et Low-E haute qualité pour l’architecture, les façades et le génie civil. En choisissant la ligne TPA 8 × 3,3 m de LiSEC, l’entreprise poursuit sa stratégie cohérente d’utiliser la technologie comme levier pour la qualité et la durabilité.</w:t>
      </w:r>
    </w:p>
    <w:p w14:paraId="24A69D75" w14:textId="7F3B67D4" w:rsidR="00F872C6" w:rsidRPr="00F872C6" w:rsidRDefault="00F872C6" w:rsidP="00F872C6">
      <w:pPr>
        <w:spacing w:after="160" w:line="360" w:lineRule="auto"/>
        <w:rPr>
          <w:rFonts w:ascii="Roboto" w:eastAsiaTheme="minorHAnsi" w:hAnsi="Roboto"/>
          <w:b/>
        </w:rPr>
      </w:pPr>
      <w:r>
        <w:rPr>
          <w:rFonts w:ascii="Roboto" w:hAnsi="Roboto"/>
          <w:b/>
        </w:rPr>
        <w:t>Pourquoi choisir TPA ? Pour une sécurité des processus et une efficacité sans compromis</w:t>
      </w:r>
    </w:p>
    <w:p w14:paraId="26F34FEC" w14:textId="77777777" w:rsidR="00F872C6" w:rsidRPr="00F872C6" w:rsidRDefault="00F872C6" w:rsidP="00F872C6">
      <w:pPr>
        <w:spacing w:after="160" w:line="360" w:lineRule="auto"/>
        <w:rPr>
          <w:rFonts w:ascii="Roboto" w:eastAsiaTheme="minorHAnsi" w:hAnsi="Roboto"/>
        </w:rPr>
      </w:pPr>
      <w:r>
        <w:rPr>
          <w:rFonts w:ascii="Roboto" w:hAnsi="Roboto"/>
        </w:rPr>
        <w:t xml:space="preserve">Le système TPA de LiSEC (Thermoplastic Spacer Application) remplace la production de cadres traditionnelle par une application directe et entièrement automatique de la matière d’entretoise thermoplastique sur la vitre. La matière est alimentée par un </w:t>
      </w:r>
      <w:r>
        <w:rPr>
          <w:rFonts w:ascii="Roboto" w:hAnsi="Roboto"/>
        </w:rPr>
        <w:lastRenderedPageBreak/>
        <w:t>tambour, réchauffée, appliquée avec précision puis fermée hermétiquement au niveau des coins par un système de compression.</w:t>
      </w:r>
    </w:p>
    <w:p w14:paraId="473068FC" w14:textId="6794BEF6" w:rsidR="00F872C6" w:rsidRPr="00F872C6" w:rsidRDefault="006E3250" w:rsidP="006E3250">
      <w:pPr>
        <w:spacing w:after="160" w:line="360" w:lineRule="auto"/>
        <w:rPr>
          <w:rFonts w:ascii="Roboto" w:eastAsiaTheme="minorHAnsi" w:hAnsi="Roboto"/>
          <w:b/>
        </w:rPr>
      </w:pPr>
      <w:r>
        <w:rPr>
          <w:rFonts w:ascii="Roboto" w:hAnsi="Roboto"/>
          <w:b/>
        </w:rPr>
        <w:t>Avantages décisifs de la technologie TPA :</w:t>
      </w:r>
    </w:p>
    <w:p w14:paraId="27386A1C" w14:textId="705868F6"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Processus de production fluide :</w:t>
      </w:r>
      <w:r>
        <w:rPr>
          <w:rFonts w:ascii="Roboto" w:hAnsi="Roboto"/>
        </w:rPr>
        <w:t xml:space="preserve"> Pas de flexion ou de montage de cadres, ce qui entraîne des temps de cycle plus courts et un risque d’erreur minime.</w:t>
      </w:r>
    </w:p>
    <w:p w14:paraId="3A4B707D" w14:textId="7FF91D8E"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Précision maximale :</w:t>
      </w:r>
      <w:r>
        <w:rPr>
          <w:rFonts w:ascii="Roboto" w:hAnsi="Roboto"/>
        </w:rPr>
        <w:t xml:space="preserve"> Fermeture automatique des arêtes sans jonctions visibles ou écarts de hauteur.</w:t>
      </w:r>
    </w:p>
    <w:p w14:paraId="7B274DB6" w14:textId="7595FCA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Flexibilité maximale :</w:t>
      </w:r>
      <w:r>
        <w:rPr>
          <w:rFonts w:ascii="Roboto" w:hAnsi="Roboto"/>
        </w:rPr>
        <w:t xml:space="preserve"> Changement continu entre différentes dimensions de verre et largeurs d’écartement sans temps d’arrêt.</w:t>
      </w:r>
    </w:p>
    <w:p w14:paraId="2DDD4B4F" w14:textId="5DF2838F"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Étanchéité durable :</w:t>
      </w:r>
      <w:r>
        <w:rPr>
          <w:rFonts w:ascii="Roboto" w:hAnsi="Roboto"/>
        </w:rPr>
        <w:t xml:space="preserve"> La liaison stable chimiquement entre le verre, la matière TPA et le mastic d’étanchéité garantit une extrême durabilité de l’unité en verre isolant.</w:t>
      </w:r>
    </w:p>
    <w:p w14:paraId="1D9EE9D9" w14:textId="7D6AD9B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Efficacité énergétique :</w:t>
      </w:r>
      <w:r>
        <w:rPr>
          <w:rFonts w:ascii="Roboto" w:hAnsi="Roboto"/>
        </w:rPr>
        <w:t xml:space="preserve"> Consommation réduite de matière, cycles de séchage optimisés et jusqu’à 30 % d’utilisation d’énergie en moins par rapport aux méthodes de production traditionnelles.</w:t>
      </w:r>
    </w:p>
    <w:p w14:paraId="1B86128A" w14:textId="77777777" w:rsidR="00F872C6" w:rsidRPr="00F872C6" w:rsidRDefault="00F872C6" w:rsidP="00F872C6">
      <w:pPr>
        <w:spacing w:after="160" w:line="360" w:lineRule="auto"/>
        <w:rPr>
          <w:rFonts w:ascii="Roboto" w:eastAsiaTheme="minorHAnsi" w:hAnsi="Roboto"/>
          <w:b/>
        </w:rPr>
      </w:pPr>
      <w:r>
        <w:rPr>
          <w:rFonts w:ascii="Roboto" w:hAnsi="Roboto"/>
          <w:b/>
        </w:rPr>
        <w:t>Mise en œuvre du projet : la confiance basée sur l’expérience</w:t>
      </w:r>
    </w:p>
    <w:p w14:paraId="6FF95430" w14:textId="77777777" w:rsidR="00F872C6" w:rsidRPr="00F872C6" w:rsidRDefault="00F872C6" w:rsidP="00F872C6">
      <w:pPr>
        <w:spacing w:after="160" w:line="360" w:lineRule="auto"/>
        <w:rPr>
          <w:rFonts w:ascii="Roboto" w:eastAsiaTheme="minorHAnsi" w:hAnsi="Roboto"/>
        </w:rPr>
      </w:pPr>
      <w:r>
        <w:rPr>
          <w:rFonts w:ascii="Roboto" w:hAnsi="Roboto"/>
        </w:rPr>
        <w:t>Le partenariat entre Chongzheng Shengda Glass et LiSEC remonte à 1998. La première ligne de verre isolant de LiSEC et installation de découpe y a fait ses preuves pendant plus de décennies. La confiance dans la qualité, la gestion de projets et la compétence technique ont été en outre décisives pour la réalisation de la nouvelle ligne TPA 8 × 3,3 mètres – une installation unique dans le monde entier dans cette dimension.</w:t>
      </w:r>
    </w:p>
    <w:p w14:paraId="16CDDCCE" w14:textId="52682708" w:rsidR="00F872C6" w:rsidRPr="00F872C6" w:rsidRDefault="00F872C6" w:rsidP="00F872C6">
      <w:pPr>
        <w:spacing w:after="160" w:line="360" w:lineRule="auto"/>
        <w:rPr>
          <w:rFonts w:ascii="Roboto" w:eastAsiaTheme="minorHAnsi" w:hAnsi="Roboto"/>
        </w:rPr>
      </w:pPr>
      <w:r>
        <w:rPr>
          <w:rFonts w:ascii="Roboto" w:hAnsi="Roboto"/>
        </w:rPr>
        <w:t xml:space="preserve">« Nous savions que nous achetions avec LiSEC non seulement des machines mais également l’expérience d’un pionnier de l’industrie. Cela a fait la différence pour un projet de cette envergure », déclare </w:t>
      </w:r>
      <w:bookmarkStart w:id="0" w:name="OLE_LINK1"/>
      <w:r w:rsidRPr="00FE5677">
        <w:rPr>
          <w:rFonts w:ascii="Roboto" w:hAnsi="Roboto"/>
        </w:rPr>
        <w:t>Song Xunwu, président</w:t>
      </w:r>
      <w:bookmarkEnd w:id="0"/>
      <w:r>
        <w:rPr>
          <w:rFonts w:ascii="Roboto" w:hAnsi="Roboto"/>
        </w:rPr>
        <w:t xml:space="preserve"> de Chongzheng Shengda.</w:t>
      </w:r>
    </w:p>
    <w:p w14:paraId="778A0189" w14:textId="77777777" w:rsidR="00F872C6" w:rsidRPr="00F872C6" w:rsidRDefault="00F872C6" w:rsidP="00F872C6">
      <w:pPr>
        <w:spacing w:after="160" w:line="360" w:lineRule="auto"/>
        <w:rPr>
          <w:rFonts w:ascii="Roboto" w:eastAsiaTheme="minorHAnsi" w:hAnsi="Roboto"/>
          <w:b/>
        </w:rPr>
      </w:pPr>
      <w:r>
        <w:rPr>
          <w:rFonts w:ascii="Roboto" w:hAnsi="Roboto"/>
          <w:b/>
        </w:rPr>
        <w:t>Résultats : référence en termes de précision et d’efficacité</w:t>
      </w:r>
    </w:p>
    <w:p w14:paraId="6B5A0F08" w14:textId="77777777" w:rsidR="00F872C6" w:rsidRPr="00F872C6" w:rsidRDefault="00F872C6" w:rsidP="00F872C6">
      <w:pPr>
        <w:spacing w:after="160" w:line="360" w:lineRule="auto"/>
        <w:rPr>
          <w:rFonts w:ascii="Roboto" w:eastAsiaTheme="minorHAnsi" w:hAnsi="Roboto"/>
        </w:rPr>
      </w:pPr>
      <w:r>
        <w:rPr>
          <w:rFonts w:ascii="Roboto" w:hAnsi="Roboto"/>
        </w:rPr>
        <w:t>La mise en service de la nouvelle ligne permet à Chongzheng Shengda :</w:t>
      </w:r>
    </w:p>
    <w:p w14:paraId="78FF9E3D" w14:textId="25FDDEDD"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lastRenderedPageBreak/>
        <w:t>de réduire sa consommation d’énergie de 30 %</w:t>
      </w:r>
      <w:r>
        <w:rPr>
          <w:rFonts w:ascii="Roboto" w:hAnsi="Roboto"/>
        </w:rPr>
        <w:t xml:space="preserve"> grâce à une commande intelligente et à l’optimisation des processus,</w:t>
      </w:r>
    </w:p>
    <w:p w14:paraId="5438F627" w14:textId="14536109"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d’augmenter son rendement</w:t>
      </w:r>
      <w:r>
        <w:rPr>
          <w:rFonts w:ascii="Roboto" w:hAnsi="Roboto"/>
        </w:rPr>
        <w:t xml:space="preserve"> grâce à la restructuration des opérations et processus d’emballage.</w:t>
      </w:r>
    </w:p>
    <w:p w14:paraId="544CD74A" w14:textId="206CC6ED" w:rsidR="00F872C6" w:rsidRPr="00F872C6" w:rsidRDefault="00F872C6" w:rsidP="00F872C6">
      <w:pPr>
        <w:spacing w:after="160" w:line="360" w:lineRule="auto"/>
        <w:rPr>
          <w:rFonts w:ascii="Roboto" w:eastAsiaTheme="minorHAnsi" w:hAnsi="Roboto"/>
        </w:rPr>
      </w:pPr>
      <w:r>
        <w:rPr>
          <w:rFonts w:ascii="Roboto" w:hAnsi="Roboto"/>
        </w:rPr>
        <w:t xml:space="preserve">La résonance sur le marché confirme le succès : Le communiqué de presse sur la nouvelle ligne a fait l’objet de plus de 26 000 appels – un indicateur clair du signal fort envoyé par cette prouesse technologique. « Cette ligne de production est une référence dans l’industrie du verre », déclare </w:t>
      </w:r>
      <w:r w:rsidRPr="00FE5677">
        <w:rPr>
          <w:rFonts w:ascii="Roboto" w:hAnsi="Roboto"/>
        </w:rPr>
        <w:t xml:space="preserve">Song Xunwu, président </w:t>
      </w:r>
      <w:r>
        <w:rPr>
          <w:rFonts w:ascii="Roboto" w:hAnsi="Roboto"/>
        </w:rPr>
        <w:t>de Chongzheng Shengda. « Elle montre ce qui est possible lorsque la technologie, le partenariat et l’innovation ne font qu’un. »</w:t>
      </w:r>
    </w:p>
    <w:p w14:paraId="5636D69C" w14:textId="77777777" w:rsidR="00F872C6" w:rsidRPr="00F872C6" w:rsidRDefault="00F872C6" w:rsidP="00F872C6">
      <w:pPr>
        <w:spacing w:after="160" w:line="360" w:lineRule="auto"/>
        <w:rPr>
          <w:rFonts w:ascii="Roboto" w:eastAsiaTheme="minorHAnsi" w:hAnsi="Roboto"/>
          <w:b/>
        </w:rPr>
      </w:pPr>
      <w:r>
        <w:rPr>
          <w:rFonts w:ascii="Roboto" w:hAnsi="Roboto"/>
          <w:b/>
        </w:rPr>
        <w:t>Partenariat comme moteur d’innovation</w:t>
      </w:r>
    </w:p>
    <w:p w14:paraId="1EC19C56" w14:textId="607B2BC2" w:rsidR="00F872C6" w:rsidRDefault="00F872C6" w:rsidP="00F872C6">
      <w:pPr>
        <w:spacing w:after="160" w:line="360" w:lineRule="auto"/>
        <w:rPr>
          <w:rFonts w:ascii="Roboto" w:eastAsiaTheme="minorHAnsi" w:hAnsi="Roboto"/>
        </w:rPr>
      </w:pPr>
      <w:r>
        <w:rPr>
          <w:rFonts w:ascii="Roboto" w:hAnsi="Roboto"/>
        </w:rPr>
        <w:t xml:space="preserve">La coopération entre LiSEC et Chongzheng Shengda va bien au-delà de la vente de machines. Les deux entreprises développent ensemble de nouvelles approches, testent des extensions et optimisent les fonctions directement dans la pratique. « Notre collaboration est basée sur un retour ouvert, une expertise technique et une confiance mutuelle », souligne </w:t>
      </w:r>
      <w:r w:rsidRPr="00FE5677">
        <w:rPr>
          <w:rFonts w:ascii="Roboto" w:hAnsi="Roboto"/>
        </w:rPr>
        <w:t>Song Xunwu</w:t>
      </w:r>
      <w:r>
        <w:rPr>
          <w:rFonts w:ascii="Roboto" w:hAnsi="Roboto"/>
        </w:rPr>
        <w:t>.  « Cela constitue la base pour redéfinir ensemble des standards dans l’industrie du verre. »</w:t>
      </w:r>
    </w:p>
    <w:p w14:paraId="75A2585E" w14:textId="4A6CF936" w:rsidR="00526E68" w:rsidRDefault="00526E68" w:rsidP="00F872C6">
      <w:pPr>
        <w:spacing w:after="160" w:line="360" w:lineRule="auto"/>
        <w:rPr>
          <w:rFonts w:ascii="Roboto" w:eastAsiaTheme="minorHAnsi" w:hAnsi="Roboto"/>
          <w:lang w:val="de-DE"/>
        </w:rPr>
      </w:pPr>
    </w:p>
    <w:p w14:paraId="696B3C12" w14:textId="430B0974" w:rsidR="00526E68" w:rsidRDefault="00526E68" w:rsidP="00F872C6">
      <w:pPr>
        <w:spacing w:after="160" w:line="360" w:lineRule="auto"/>
        <w:rPr>
          <w:rFonts w:ascii="Roboto" w:eastAsiaTheme="minorHAnsi" w:hAnsi="Roboto"/>
          <w:b/>
        </w:rPr>
      </w:pPr>
      <w:r w:rsidRPr="00FE5677">
        <w:rPr>
          <w:rFonts w:ascii="Roboto" w:hAnsi="Roboto"/>
          <w:b/>
        </w:rPr>
        <w:t>Photos</w:t>
      </w:r>
      <w:r>
        <w:rPr>
          <w:rFonts w:ascii="Roboto" w:hAnsi="Roboto"/>
          <w:b/>
        </w:rPr>
        <w:t xml:space="preserve"> </w:t>
      </w:r>
      <w:r>
        <w:rPr>
          <w:rFonts w:ascii="Roboto" w:hAnsi="Roboto"/>
        </w:rPr>
        <w:t>© LiSEC</w:t>
      </w:r>
    </w:p>
    <w:p w14:paraId="5BEEFFCC" w14:textId="77777777" w:rsidR="00122014" w:rsidRDefault="00122014" w:rsidP="00F872C6">
      <w:pPr>
        <w:spacing w:after="160" w:line="360" w:lineRule="auto"/>
        <w:rPr>
          <w:rFonts w:ascii="Roboto" w:eastAsiaTheme="minorHAnsi" w:hAnsi="Roboto"/>
          <w:b/>
          <w:lang w:val="de-DE"/>
        </w:rPr>
      </w:pPr>
    </w:p>
    <w:p w14:paraId="52349EBC" w14:textId="77777777" w:rsidR="00122014" w:rsidRDefault="00122014" w:rsidP="00F872C6">
      <w:pPr>
        <w:spacing w:after="160" w:line="360" w:lineRule="auto"/>
        <w:rPr>
          <w:rFonts w:ascii="Roboto" w:eastAsiaTheme="minorHAnsi" w:hAnsi="Roboto"/>
          <w:b/>
          <w:lang w:val="de-DE"/>
        </w:rPr>
      </w:pPr>
    </w:p>
    <w:p w14:paraId="6E4C3822" w14:textId="77777777" w:rsidR="00122014" w:rsidRDefault="00122014" w:rsidP="00F872C6">
      <w:pPr>
        <w:spacing w:after="160" w:line="360" w:lineRule="auto"/>
        <w:rPr>
          <w:rFonts w:ascii="Roboto" w:eastAsiaTheme="minorHAnsi" w:hAnsi="Roboto"/>
          <w:b/>
          <w:lang w:val="de-DE"/>
        </w:rPr>
      </w:pPr>
    </w:p>
    <w:p w14:paraId="4618F90E" w14:textId="77777777" w:rsidR="00122014" w:rsidRDefault="00122014" w:rsidP="00F872C6">
      <w:pPr>
        <w:spacing w:after="160" w:line="360" w:lineRule="auto"/>
        <w:rPr>
          <w:rFonts w:ascii="Roboto" w:eastAsiaTheme="minorHAnsi" w:hAnsi="Roboto"/>
          <w:b/>
          <w:lang w:val="de-DE"/>
        </w:rPr>
      </w:pPr>
    </w:p>
    <w:p w14:paraId="6A00297D" w14:textId="77777777" w:rsidR="00122014" w:rsidRDefault="00122014" w:rsidP="00F872C6">
      <w:pPr>
        <w:spacing w:after="160" w:line="360" w:lineRule="auto"/>
        <w:rPr>
          <w:rFonts w:ascii="Roboto" w:eastAsiaTheme="minorHAnsi" w:hAnsi="Roboto"/>
          <w:b/>
          <w:lang w:val="de-DE"/>
        </w:rPr>
      </w:pPr>
    </w:p>
    <w:p w14:paraId="18D2CFBB" w14:textId="77777777" w:rsidR="00122014" w:rsidRDefault="00122014" w:rsidP="00F872C6">
      <w:pPr>
        <w:spacing w:after="160" w:line="360" w:lineRule="auto"/>
        <w:rPr>
          <w:rFonts w:ascii="Roboto" w:eastAsiaTheme="minorHAnsi" w:hAnsi="Roboto"/>
          <w:b/>
          <w:lang w:val="de-DE"/>
        </w:rPr>
      </w:pPr>
    </w:p>
    <w:p w14:paraId="2BD267B4" w14:textId="11F8857A" w:rsid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697E71C2" wp14:editId="31C338D4">
            <wp:extent cx="2962800" cy="3952800"/>
            <wp:effectExtent l="0" t="0" r="9525" b="0"/>
            <wp:docPr id="13737229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62800" cy="3952800"/>
                    </a:xfrm>
                    <a:prstGeom prst="rect">
                      <a:avLst/>
                    </a:prstGeom>
                    <a:noFill/>
                    <a:ln>
                      <a:noFill/>
                    </a:ln>
                  </pic:spPr>
                </pic:pic>
              </a:graphicData>
            </a:graphic>
          </wp:inline>
        </w:drawing>
      </w:r>
    </w:p>
    <w:p w14:paraId="764E8F6F" w14:textId="1796F01D" w:rsidR="00122014" w:rsidRDefault="00EA0E53" w:rsidP="00F872C6">
      <w:pPr>
        <w:spacing w:after="160" w:line="360" w:lineRule="auto"/>
        <w:rPr>
          <w:rFonts w:ascii="Roboto" w:eastAsiaTheme="minorHAnsi" w:hAnsi="Roboto"/>
          <w:b/>
        </w:rPr>
      </w:pPr>
      <w:r>
        <w:rPr>
          <w:rFonts w:ascii="Roboto" w:hAnsi="Roboto"/>
        </w:rPr>
        <w:t>© LiSEC ; General Manager Song Xunwu</w:t>
      </w:r>
    </w:p>
    <w:p w14:paraId="216C35C0" w14:textId="77777777" w:rsidR="00122014" w:rsidRDefault="00122014" w:rsidP="00F872C6">
      <w:pPr>
        <w:spacing w:after="160" w:line="360" w:lineRule="auto"/>
        <w:rPr>
          <w:rFonts w:ascii="Roboto" w:eastAsiaTheme="minorHAnsi" w:hAnsi="Roboto"/>
          <w:b/>
        </w:rPr>
      </w:pPr>
      <w:r>
        <w:rPr>
          <w:rFonts w:ascii="Roboto" w:hAnsi="Roboto"/>
          <w:b/>
          <w:noProof/>
        </w:rPr>
        <w:drawing>
          <wp:inline distT="0" distB="0" distL="0" distR="0" wp14:anchorId="2E8E59E3" wp14:editId="6DE109E7">
            <wp:extent cx="2943225" cy="1960444"/>
            <wp:effectExtent l="0" t="0" r="0" b="1905"/>
            <wp:docPr id="2532270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3735" cy="1967445"/>
                    </a:xfrm>
                    <a:prstGeom prst="rect">
                      <a:avLst/>
                    </a:prstGeom>
                    <a:noFill/>
                    <a:ln>
                      <a:noFill/>
                    </a:ln>
                  </pic:spPr>
                </pic:pic>
              </a:graphicData>
            </a:graphic>
          </wp:inline>
        </w:drawing>
      </w:r>
    </w:p>
    <w:p w14:paraId="279D9A4F" w14:textId="6C7D1DDE" w:rsidR="00122014" w:rsidRPr="00122014" w:rsidRDefault="00EA0E53" w:rsidP="00F872C6">
      <w:pPr>
        <w:spacing w:after="160" w:line="360" w:lineRule="auto"/>
        <w:rPr>
          <w:rFonts w:ascii="Roboto" w:eastAsiaTheme="minorHAnsi" w:hAnsi="Roboto"/>
          <w:b/>
        </w:rPr>
      </w:pPr>
      <w:r>
        <w:rPr>
          <w:rFonts w:ascii="Roboto" w:hAnsi="Roboto"/>
          <w:b/>
        </w:rPr>
        <w:t xml:space="preserve"> </w:t>
      </w:r>
      <w:r>
        <w:rPr>
          <w:rFonts w:ascii="Roboto" w:hAnsi="Roboto"/>
        </w:rPr>
        <w:t>© LiSEC ; Mise en service de la ligne TPA 8 × 3,3 m</w:t>
      </w:r>
    </w:p>
    <w:p w14:paraId="6F2FDDF8" w14:textId="4F56B847" w:rsidR="005867AD" w:rsidRP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7036A6F1" wp14:editId="5C055749">
            <wp:extent cx="2971801" cy="1981200"/>
            <wp:effectExtent l="0" t="0" r="0" b="0"/>
            <wp:docPr id="97671089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3983" cy="1982655"/>
                    </a:xfrm>
                    <a:prstGeom prst="rect">
                      <a:avLst/>
                    </a:prstGeom>
                    <a:noFill/>
                    <a:ln>
                      <a:noFill/>
                    </a:ln>
                  </pic:spPr>
                </pic:pic>
              </a:graphicData>
            </a:graphic>
          </wp:inline>
        </w:drawing>
      </w:r>
    </w:p>
    <w:p w14:paraId="2FC3766E" w14:textId="0884953D" w:rsidR="00526E68" w:rsidRDefault="00EA0E53" w:rsidP="00F872C6">
      <w:pPr>
        <w:spacing w:after="160" w:line="360" w:lineRule="auto"/>
        <w:rPr>
          <w:rFonts w:ascii="Roboto" w:eastAsiaTheme="minorHAnsi" w:hAnsi="Roboto"/>
          <w:b/>
        </w:rPr>
      </w:pPr>
      <w:r>
        <w:rPr>
          <w:rFonts w:ascii="Roboto" w:hAnsi="Roboto"/>
        </w:rPr>
        <w:t>© LiSEC ; de gauche à droite. Song Xunwu (Chongzheng Shengda Glass), Chi Qiao et Markus Jandl</w:t>
      </w:r>
      <w:r>
        <w:rPr>
          <w:rFonts w:ascii="Roboto" w:hAnsi="Roboto"/>
          <w:b/>
        </w:rPr>
        <w:t xml:space="preserve"> </w:t>
      </w:r>
    </w:p>
    <w:p w14:paraId="22C5FE1E" w14:textId="19625A21" w:rsidR="00EA0E53" w:rsidRDefault="00EA0E53" w:rsidP="00F872C6">
      <w:pPr>
        <w:spacing w:after="160" w:line="360" w:lineRule="auto"/>
        <w:rPr>
          <w:rFonts w:ascii="Roboto" w:eastAsiaTheme="minorHAnsi" w:hAnsi="Roboto"/>
          <w:b/>
        </w:rPr>
      </w:pPr>
      <w:r>
        <w:rPr>
          <w:rFonts w:ascii="Roboto" w:hAnsi="Roboto"/>
          <w:b/>
          <w:noProof/>
        </w:rPr>
        <w:drawing>
          <wp:inline distT="0" distB="0" distL="0" distR="0" wp14:anchorId="7B01DACD" wp14:editId="3A11546B">
            <wp:extent cx="2974386" cy="1981200"/>
            <wp:effectExtent l="0" t="0" r="0" b="0"/>
            <wp:docPr id="5480862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204" cy="1987740"/>
                    </a:xfrm>
                    <a:prstGeom prst="rect">
                      <a:avLst/>
                    </a:prstGeom>
                    <a:noFill/>
                    <a:ln>
                      <a:noFill/>
                    </a:ln>
                  </pic:spPr>
                </pic:pic>
              </a:graphicData>
            </a:graphic>
          </wp:inline>
        </w:drawing>
      </w:r>
    </w:p>
    <w:p w14:paraId="225CBF2C" w14:textId="04B711C3" w:rsidR="008D635C" w:rsidRPr="00EA0E53" w:rsidRDefault="00EA0E53" w:rsidP="00F872C6">
      <w:pPr>
        <w:spacing w:after="160" w:line="360" w:lineRule="auto"/>
        <w:rPr>
          <w:rFonts w:ascii="Roboto" w:eastAsiaTheme="minorHAnsi" w:hAnsi="Roboto"/>
        </w:rPr>
      </w:pPr>
      <w:r>
        <w:rPr>
          <w:rFonts w:ascii="Roboto" w:hAnsi="Roboto"/>
        </w:rPr>
        <w:t>© LiSEC ; M. Gao (LiSEC), M. Song (President of Chongzheng Shengda Glass), M. Wang (General Manager of Chongzheng Group), M. Qiao (LiSEC), M. Jandl (LiSEC) et M. Leichtfried (LiSEC) évoquant la qualité et la performance des unités TPA produites</w:t>
      </w:r>
    </w:p>
    <w:p w14:paraId="01100AAF" w14:textId="444F82A1" w:rsidR="004412F7" w:rsidRPr="00EA0E53" w:rsidRDefault="004412F7" w:rsidP="00F872C6">
      <w:pPr>
        <w:widowControl w:val="0"/>
        <w:spacing w:after="0" w:line="360" w:lineRule="auto"/>
        <w:jc w:val="both"/>
        <w:rPr>
          <w:rFonts w:ascii="Roboto" w:eastAsiaTheme="minorHAnsi" w:hAnsi="Roboto"/>
          <w:kern w:val="2"/>
          <w:sz w:val="20"/>
          <w14:ligatures w14:val="standardContextual"/>
        </w:rPr>
      </w:pPr>
    </w:p>
    <w:p w14:paraId="24275688" w14:textId="77777777" w:rsidR="00F872C6" w:rsidRPr="008D635C" w:rsidRDefault="00F872C6" w:rsidP="00F872C6">
      <w:pPr>
        <w:widowControl w:val="0"/>
        <w:spacing w:after="0" w:line="240" w:lineRule="auto"/>
        <w:jc w:val="both"/>
        <w:rPr>
          <w:rFonts w:ascii="Roboto" w:hAnsi="Roboto" w:cs="Arial"/>
          <w:b/>
          <w:sz w:val="20"/>
          <w:szCs w:val="20"/>
        </w:rPr>
      </w:pPr>
      <w:r>
        <w:rPr>
          <w:rFonts w:ascii="Roboto" w:hAnsi="Roboto"/>
          <w:b/>
          <w:sz w:val="20"/>
        </w:rPr>
        <w:t>À propos de LiSEC</w:t>
      </w:r>
    </w:p>
    <w:p w14:paraId="142F6B76" w14:textId="77777777" w:rsidR="00F872C6" w:rsidRPr="00F872C6" w:rsidRDefault="00F872C6" w:rsidP="00F872C6">
      <w:pPr>
        <w:spacing w:after="0" w:line="240" w:lineRule="auto"/>
        <w:rPr>
          <w:rFonts w:ascii="Roboto" w:hAnsi="Roboto"/>
          <w:sz w:val="20"/>
        </w:rPr>
      </w:pPr>
      <w:r>
        <w:rPr>
          <w:rFonts w:ascii="Roboto" w:hAnsi="Roboto"/>
          <w:sz w:val="20"/>
        </w:rPr>
        <w:t xml:space="preserve">LiSEC, dont le siège social est installé à Seitenstetten/Amstetten, est un groupe international proposant, depuis plus de 60 ans, des solutions individuelles et globales innovantes dans le domaine de l’usinage et de la transformation de verre plat. En 2024, avec environ 1 300 collaborateurs répartis sur 25 sites, le groupe a généré un chiffre d’affaires global d’environ 300 millions d’euros dont plus de 95 pour cent à l’export. LiSEC offre des machines et installations haute qualité ainsi que des solutions globales intégrées et des logiciels, tout le long de la chaîne logistique de la transformation du verre plat. La gamme de produits comprend des machines individuelles ainsi que des lignes de production complètes pour la découpe du verre, </w:t>
      </w:r>
      <w:r>
        <w:rPr>
          <w:rFonts w:ascii="Roboto" w:hAnsi="Roboto"/>
          <w:sz w:val="20"/>
        </w:rPr>
        <w:lastRenderedPageBreak/>
        <w:t>l’usinage de bords de vitres et de surfaces vitrées, la fabrication de verre isolant et feuilleté ainsi que la logistique interne et externe associée. Les clients profitent de la collaboration avec un fournisseur global qui dispose d’une solide expérience dans la mise en œuvre de grands projets et d’un réseau de service après-vente mondial.</w:t>
      </w:r>
    </w:p>
    <w:p w14:paraId="7A3A4F5A" w14:textId="77777777" w:rsidR="00F872C6" w:rsidRPr="00716CDE" w:rsidRDefault="00F872C6" w:rsidP="00F872C6">
      <w:pPr>
        <w:spacing w:after="0" w:line="240" w:lineRule="auto"/>
        <w:rPr>
          <w:rFonts w:ascii="Roboto" w:hAnsi="Roboto" w:cs="Arial"/>
          <w:sz w:val="20"/>
          <w:szCs w:val="20"/>
          <w:lang w:val="en-US"/>
        </w:rPr>
      </w:pPr>
    </w:p>
    <w:p w14:paraId="2A032675"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55E72C98"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20A6B81C" w14:textId="77777777" w:rsidR="00F872C6" w:rsidRPr="00716CDE" w:rsidRDefault="00F872C6" w:rsidP="00F872C6">
      <w:pPr>
        <w:widowControl w:val="0"/>
        <w:autoSpaceDE w:val="0"/>
        <w:autoSpaceDN w:val="0"/>
        <w:adjustRightInd w:val="0"/>
        <w:spacing w:after="0" w:line="240" w:lineRule="auto"/>
        <w:ind w:right="-2126"/>
        <w:rPr>
          <w:rFonts w:ascii="Roboto" w:hAnsi="Roboto" w:cs="Arial"/>
          <w:sz w:val="20"/>
          <w:szCs w:val="20"/>
          <w:lang w:val="en-US"/>
        </w:rPr>
      </w:pPr>
    </w:p>
    <w:p w14:paraId="36F1CB6F" w14:textId="0238EF49" w:rsidR="00F872C6" w:rsidRPr="00F872C6" w:rsidRDefault="00F872C6" w:rsidP="00F872C6">
      <w:pPr>
        <w:spacing w:after="0" w:line="240" w:lineRule="auto"/>
        <w:rPr>
          <w:rFonts w:ascii="Roboto" w:hAnsi="Roboto" w:cs="Arial"/>
        </w:rPr>
      </w:pPr>
      <w:r>
        <w:rPr>
          <w:rFonts w:ascii="Roboto" w:hAnsi="Roboto"/>
          <w:sz w:val="20"/>
        </w:rPr>
        <w:t>LiSEC Austria GmbH</w:t>
      </w:r>
      <w:r>
        <w:rPr>
          <w:rFonts w:ascii="Roboto" w:hAnsi="Roboto"/>
          <w:sz w:val="20"/>
        </w:rPr>
        <w:br/>
        <w:t>Peter-Lisec-Str</w:t>
      </w:r>
      <w:r w:rsidR="00FE5677">
        <w:rPr>
          <w:rFonts w:ascii="Roboto" w:hAnsi="Roboto"/>
          <w:sz w:val="20"/>
        </w:rPr>
        <w:t>asse</w:t>
      </w:r>
      <w:r>
        <w:rPr>
          <w:rFonts w:ascii="Roboto" w:hAnsi="Roboto"/>
          <w:sz w:val="20"/>
        </w:rPr>
        <w:t xml:space="preserve">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t xml:space="preserve">E-mail : </w:t>
      </w:r>
      <w:hyperlink r:id="rId12" w:history="1">
        <w:r>
          <w:rPr>
            <w:rStyle w:val="Hyperlink"/>
            <w:rFonts w:ascii="Roboto" w:hAnsi="Roboto"/>
            <w:sz w:val="20"/>
          </w:rPr>
          <w:t>claudia.guschlbauer@lisec.com</w:t>
        </w:r>
      </w:hyperlink>
      <w:r>
        <w:rPr>
          <w:rFonts w:ascii="Roboto" w:hAnsi="Roboto"/>
          <w:sz w:val="20"/>
        </w:rPr>
        <w:t xml:space="preserve"> – </w:t>
      </w:r>
      <w:hyperlink r:id="rId13" w:history="1">
        <w:r>
          <w:rPr>
            <w:rStyle w:val="Hyperlink"/>
            <w:rFonts w:ascii="Roboto" w:hAnsi="Roboto"/>
            <w:sz w:val="20"/>
          </w:rPr>
          <w:t>www.lisec.com</w:t>
        </w:r>
      </w:hyperlink>
    </w:p>
    <w:p w14:paraId="7516432D" w14:textId="77777777" w:rsidR="00F872C6" w:rsidRPr="00F872C6" w:rsidRDefault="00F872C6" w:rsidP="00F872C6">
      <w:pPr>
        <w:rPr>
          <w:lang w:val="de-AT"/>
        </w:rPr>
      </w:pPr>
    </w:p>
    <w:p w14:paraId="41458C62" w14:textId="77777777" w:rsidR="00F872C6" w:rsidRPr="00F872C6" w:rsidRDefault="00F872C6" w:rsidP="00F872C6">
      <w:pPr>
        <w:widowControl w:val="0"/>
        <w:spacing w:after="0" w:line="360" w:lineRule="auto"/>
        <w:jc w:val="both"/>
        <w:rPr>
          <w:rFonts w:ascii="Roboto" w:eastAsiaTheme="minorHAnsi" w:hAnsi="Roboto"/>
          <w:kern w:val="2"/>
          <w:sz w:val="20"/>
          <w:lang w:val="de-DE"/>
          <w14:ligatures w14:val="standardContextual"/>
        </w:rPr>
      </w:pPr>
    </w:p>
    <w:sectPr w:rsidR="00F872C6" w:rsidRPr="00F872C6" w:rsidSect="00034616">
      <w:headerReference w:type="default" r:id="rId14"/>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6F51B5" w14:textId="77777777" w:rsidR="00F27107" w:rsidRDefault="00F27107" w:rsidP="00F872C6">
      <w:pPr>
        <w:spacing w:after="0" w:line="240" w:lineRule="auto"/>
      </w:pPr>
      <w:r>
        <w:separator/>
      </w:r>
    </w:p>
  </w:endnote>
  <w:endnote w:type="continuationSeparator" w:id="0">
    <w:p w14:paraId="41A7064D" w14:textId="77777777" w:rsidR="00F27107" w:rsidRDefault="00F27107" w:rsidP="00F872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828A2E" w14:textId="77777777" w:rsidR="00F27107" w:rsidRDefault="00F27107" w:rsidP="00F872C6">
      <w:pPr>
        <w:spacing w:after="0" w:line="240" w:lineRule="auto"/>
      </w:pPr>
      <w:r>
        <w:separator/>
      </w:r>
    </w:p>
  </w:footnote>
  <w:footnote w:type="continuationSeparator" w:id="0">
    <w:p w14:paraId="69834BA6" w14:textId="77777777" w:rsidR="00F27107" w:rsidRDefault="00F27107" w:rsidP="00F872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63699" w14:textId="77777777" w:rsidR="00F872C6" w:rsidRPr="001B34E2" w:rsidRDefault="00F872C6" w:rsidP="00F872C6">
    <w:pPr>
      <w:pStyle w:val="Kopfzeile"/>
      <w:rPr>
        <w:rFonts w:ascii="Roboto" w:hAnsi="Roboto"/>
        <w:b/>
        <w:sz w:val="17"/>
        <w:szCs w:val="17"/>
      </w:rPr>
    </w:pPr>
  </w:p>
  <w:p w14:paraId="3D596678" w14:textId="77777777" w:rsidR="00F872C6" w:rsidRPr="001B34E2" w:rsidRDefault="00F872C6" w:rsidP="00F872C6">
    <w:pPr>
      <w:pStyle w:val="Kopfzeile"/>
      <w:rPr>
        <w:rFonts w:ascii="Roboto" w:hAnsi="Roboto"/>
        <w:b/>
        <w:sz w:val="17"/>
        <w:szCs w:val="17"/>
      </w:rPr>
    </w:pPr>
  </w:p>
  <w:p w14:paraId="29BCF019" w14:textId="77777777" w:rsidR="00F872C6" w:rsidRPr="001B34E2" w:rsidRDefault="00F872C6" w:rsidP="00F872C6">
    <w:pPr>
      <w:pStyle w:val="Kopfzeile"/>
      <w:rPr>
        <w:rFonts w:ascii="Roboto" w:hAnsi="Roboto"/>
        <w:b/>
        <w:sz w:val="16"/>
        <w:szCs w:val="16"/>
      </w:rPr>
    </w:pPr>
  </w:p>
  <w:p w14:paraId="5053B524" w14:textId="77777777" w:rsidR="00F872C6" w:rsidRPr="001B34E2" w:rsidRDefault="00F872C6" w:rsidP="00F872C6">
    <w:pPr>
      <w:pStyle w:val="Kopfzeile"/>
      <w:rPr>
        <w:rFonts w:ascii="Roboto" w:hAnsi="Roboto"/>
        <w:b/>
      </w:rPr>
    </w:pPr>
  </w:p>
  <w:p w14:paraId="3658F98D" w14:textId="77777777" w:rsidR="00F872C6" w:rsidRPr="001B34E2" w:rsidRDefault="00F872C6" w:rsidP="00F872C6">
    <w:pPr>
      <w:pStyle w:val="Kopfzeile"/>
      <w:rPr>
        <w:rFonts w:ascii="Roboto" w:hAnsi="Roboto"/>
        <w:b/>
      </w:rPr>
    </w:pPr>
  </w:p>
  <w:p w14:paraId="0E6A570A" w14:textId="77777777" w:rsidR="00F872C6" w:rsidRPr="006C55E8" w:rsidRDefault="00F872C6" w:rsidP="00F872C6">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1C773E85" wp14:editId="25A62911">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2099D2AE" w14:textId="77777777" w:rsidR="00F872C6" w:rsidRPr="001B34E2" w:rsidRDefault="00F872C6" w:rsidP="00F872C6">
    <w:pPr>
      <w:pStyle w:val="Kopfzeile"/>
      <w:rPr>
        <w:rFonts w:ascii="Roboto" w:hAnsi="Roboto"/>
        <w:lang w:val="it-IT"/>
      </w:rPr>
    </w:pPr>
  </w:p>
  <w:bookmarkEnd w:id="1"/>
  <w:p w14:paraId="08DD09CF" w14:textId="77777777" w:rsidR="00F872C6" w:rsidRDefault="00F872C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ennumm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Aufzhlungszeichen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Aufzhlungszeichen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ennumm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ufzhlungszeichen"/>
      <w:lvlText w:val=""/>
      <w:lvlJc w:val="left"/>
      <w:pPr>
        <w:tabs>
          <w:tab w:val="num" w:pos="360"/>
        </w:tabs>
        <w:ind w:left="360" w:hanging="360"/>
      </w:pPr>
      <w:rPr>
        <w:rFonts w:ascii="Symbol" w:hAnsi="Symbol" w:hint="default"/>
      </w:rPr>
    </w:lvl>
  </w:abstractNum>
  <w:abstractNum w:abstractNumId="9" w15:restartNumberingAfterBreak="0">
    <w:nsid w:val="2F0466A7"/>
    <w:multiLevelType w:val="hybridMultilevel"/>
    <w:tmpl w:val="CDC0BB66"/>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8433F52"/>
    <w:multiLevelType w:val="hybridMultilevel"/>
    <w:tmpl w:val="DF8CB6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62297B16"/>
    <w:multiLevelType w:val="hybridMultilevel"/>
    <w:tmpl w:val="E8DCEE9C"/>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245644015">
    <w:abstractNumId w:val="8"/>
  </w:num>
  <w:num w:numId="2" w16cid:durableId="1676104727">
    <w:abstractNumId w:val="6"/>
  </w:num>
  <w:num w:numId="3" w16cid:durableId="710347031">
    <w:abstractNumId w:val="5"/>
  </w:num>
  <w:num w:numId="4" w16cid:durableId="359667246">
    <w:abstractNumId w:val="4"/>
  </w:num>
  <w:num w:numId="5" w16cid:durableId="1182206322">
    <w:abstractNumId w:val="7"/>
  </w:num>
  <w:num w:numId="6" w16cid:durableId="1966543517">
    <w:abstractNumId w:val="3"/>
  </w:num>
  <w:num w:numId="7" w16cid:durableId="203911288">
    <w:abstractNumId w:val="2"/>
  </w:num>
  <w:num w:numId="8" w16cid:durableId="1507136071">
    <w:abstractNumId w:val="1"/>
  </w:num>
  <w:num w:numId="9" w16cid:durableId="1037779579">
    <w:abstractNumId w:val="0"/>
  </w:num>
  <w:num w:numId="10" w16cid:durableId="1530411000">
    <w:abstractNumId w:val="10"/>
  </w:num>
  <w:num w:numId="11" w16cid:durableId="1306164177">
    <w:abstractNumId w:val="11"/>
  </w:num>
  <w:num w:numId="12" w16cid:durableId="2867884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2620A"/>
    <w:rsid w:val="00034616"/>
    <w:rsid w:val="00034ED8"/>
    <w:rsid w:val="0006063C"/>
    <w:rsid w:val="00122014"/>
    <w:rsid w:val="0015074B"/>
    <w:rsid w:val="0029639D"/>
    <w:rsid w:val="002D55C1"/>
    <w:rsid w:val="00326F90"/>
    <w:rsid w:val="004412F7"/>
    <w:rsid w:val="004D5F45"/>
    <w:rsid w:val="00526E68"/>
    <w:rsid w:val="005867AD"/>
    <w:rsid w:val="005E11FC"/>
    <w:rsid w:val="00602AC4"/>
    <w:rsid w:val="00675C06"/>
    <w:rsid w:val="00686D74"/>
    <w:rsid w:val="006E3250"/>
    <w:rsid w:val="00716CDE"/>
    <w:rsid w:val="007A44BF"/>
    <w:rsid w:val="007F5F63"/>
    <w:rsid w:val="008D635C"/>
    <w:rsid w:val="00905164"/>
    <w:rsid w:val="00913036"/>
    <w:rsid w:val="00937D7E"/>
    <w:rsid w:val="00976C1D"/>
    <w:rsid w:val="009F3A58"/>
    <w:rsid w:val="00AA1D8D"/>
    <w:rsid w:val="00B47730"/>
    <w:rsid w:val="00CB0664"/>
    <w:rsid w:val="00CB641E"/>
    <w:rsid w:val="00CE6254"/>
    <w:rsid w:val="00D12034"/>
    <w:rsid w:val="00D25969"/>
    <w:rsid w:val="00D41ED6"/>
    <w:rsid w:val="00DA6DDA"/>
    <w:rsid w:val="00EA0E53"/>
    <w:rsid w:val="00F025B2"/>
    <w:rsid w:val="00F268A1"/>
    <w:rsid w:val="00F27107"/>
    <w:rsid w:val="00F872C6"/>
    <w:rsid w:val="00FC693F"/>
    <w:rsid w:val="00FE567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03DD09"/>
  <w14:defaultImageDpi w14:val="300"/>
  <w15:docId w15:val="{C1FFCE7B-03A5-49A8-AB16-FD396A29D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93F"/>
  </w:style>
  <w:style w:type="paragraph" w:styleId="berschrift1">
    <w:name w:val="heading 1"/>
    <w:basedOn w:val="Standard"/>
    <w:next w:val="Standard"/>
    <w:link w:val="berschrift1Zchn"/>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berschrift9">
    <w:name w:val="heading 9"/>
    <w:basedOn w:val="Standard"/>
    <w:next w:val="Standard"/>
    <w:link w:val="berschrift9Zchn"/>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618BF"/>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E618BF"/>
  </w:style>
  <w:style w:type="paragraph" w:styleId="Fuzeile">
    <w:name w:val="footer"/>
    <w:basedOn w:val="Standard"/>
    <w:link w:val="FuzeileZchn"/>
    <w:uiPriority w:val="99"/>
    <w:unhideWhenUsed/>
    <w:rsid w:val="00E618BF"/>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E618BF"/>
  </w:style>
  <w:style w:type="paragraph" w:styleId="KeinLeerraum">
    <w:name w:val="No Spacing"/>
    <w:uiPriority w:val="1"/>
    <w:qFormat/>
    <w:rsid w:val="00FC693F"/>
    <w:pPr>
      <w:spacing w:after="0" w:line="240" w:lineRule="auto"/>
    </w:pPr>
  </w:style>
  <w:style w:type="character" w:customStyle="1" w:styleId="berschrift1Zchn">
    <w:name w:val="Überschrift 1 Zchn"/>
    <w:basedOn w:val="Absatz-Standardschriftart"/>
    <w:link w:val="berschrift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FC693F"/>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FC693F"/>
    <w:rPr>
      <w:rFonts w:asciiTheme="majorHAnsi" w:eastAsiaTheme="majorEastAsia" w:hAnsiTheme="majorHAnsi" w:cstheme="majorBidi"/>
      <w:b/>
      <w:bCs/>
      <w:color w:val="4F81BD" w:themeColor="accent1"/>
    </w:rPr>
  </w:style>
  <w:style w:type="paragraph" w:styleId="Titel">
    <w:name w:val="Title"/>
    <w:basedOn w:val="Standard"/>
    <w:next w:val="Standard"/>
    <w:link w:val="TitelZchn"/>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FC693F"/>
    <w:rPr>
      <w:rFonts w:asciiTheme="majorHAnsi" w:eastAsiaTheme="majorEastAsia" w:hAnsiTheme="majorHAnsi" w:cstheme="majorBidi"/>
      <w:i/>
      <w:iCs/>
      <w:color w:val="4F81BD" w:themeColor="accent1"/>
      <w:spacing w:val="15"/>
      <w:sz w:val="24"/>
      <w:szCs w:val="24"/>
    </w:rPr>
  </w:style>
  <w:style w:type="paragraph" w:styleId="Listenabsatz">
    <w:name w:val="List Paragraph"/>
    <w:basedOn w:val="Standard"/>
    <w:uiPriority w:val="34"/>
    <w:qFormat/>
    <w:rsid w:val="00FC693F"/>
    <w:pPr>
      <w:ind w:left="720"/>
      <w:contextualSpacing/>
    </w:pPr>
  </w:style>
  <w:style w:type="paragraph" w:styleId="Textkrper">
    <w:name w:val="Body Text"/>
    <w:basedOn w:val="Standard"/>
    <w:link w:val="TextkrperZchn"/>
    <w:uiPriority w:val="99"/>
    <w:unhideWhenUsed/>
    <w:rsid w:val="00AA1D8D"/>
    <w:pPr>
      <w:spacing w:after="120"/>
    </w:pPr>
  </w:style>
  <w:style w:type="character" w:customStyle="1" w:styleId="TextkrperZchn">
    <w:name w:val="Textkörper Zchn"/>
    <w:basedOn w:val="Absatz-Standardschriftart"/>
    <w:link w:val="Textkrper"/>
    <w:uiPriority w:val="99"/>
    <w:rsid w:val="00AA1D8D"/>
  </w:style>
  <w:style w:type="paragraph" w:styleId="Textkrper2">
    <w:name w:val="Body Text 2"/>
    <w:basedOn w:val="Standard"/>
    <w:link w:val="Textkrper2Zchn"/>
    <w:uiPriority w:val="99"/>
    <w:unhideWhenUsed/>
    <w:rsid w:val="00AA1D8D"/>
    <w:pPr>
      <w:spacing w:after="120" w:line="480" w:lineRule="auto"/>
    </w:pPr>
  </w:style>
  <w:style w:type="character" w:customStyle="1" w:styleId="Textkrper2Zchn">
    <w:name w:val="Textkörper 2 Zchn"/>
    <w:basedOn w:val="Absatz-Standardschriftart"/>
    <w:link w:val="Textkrper2"/>
    <w:uiPriority w:val="99"/>
    <w:rsid w:val="00AA1D8D"/>
  </w:style>
  <w:style w:type="paragraph" w:styleId="Textkrper3">
    <w:name w:val="Body Text 3"/>
    <w:basedOn w:val="Standard"/>
    <w:link w:val="Textkrper3Zchn"/>
    <w:uiPriority w:val="99"/>
    <w:unhideWhenUsed/>
    <w:rsid w:val="00AA1D8D"/>
    <w:pPr>
      <w:spacing w:after="120"/>
    </w:pPr>
    <w:rPr>
      <w:sz w:val="16"/>
      <w:szCs w:val="16"/>
    </w:rPr>
  </w:style>
  <w:style w:type="character" w:customStyle="1" w:styleId="Textkrper3Zchn">
    <w:name w:val="Textkörper 3 Zchn"/>
    <w:basedOn w:val="Absatz-Standardschriftart"/>
    <w:link w:val="Textkrper3"/>
    <w:uiPriority w:val="99"/>
    <w:rsid w:val="00AA1D8D"/>
    <w:rPr>
      <w:sz w:val="16"/>
      <w:szCs w:val="16"/>
    </w:rPr>
  </w:style>
  <w:style w:type="paragraph" w:styleId="Liste">
    <w:name w:val="List"/>
    <w:basedOn w:val="Standard"/>
    <w:uiPriority w:val="99"/>
    <w:unhideWhenUsed/>
    <w:rsid w:val="00AA1D8D"/>
    <w:pPr>
      <w:ind w:left="360" w:hanging="360"/>
      <w:contextualSpacing/>
    </w:pPr>
  </w:style>
  <w:style w:type="paragraph" w:styleId="Liste2">
    <w:name w:val="List 2"/>
    <w:basedOn w:val="Standard"/>
    <w:uiPriority w:val="99"/>
    <w:unhideWhenUsed/>
    <w:rsid w:val="00326F90"/>
    <w:pPr>
      <w:ind w:left="720" w:hanging="360"/>
      <w:contextualSpacing/>
    </w:pPr>
  </w:style>
  <w:style w:type="paragraph" w:styleId="Liste3">
    <w:name w:val="List 3"/>
    <w:basedOn w:val="Standard"/>
    <w:uiPriority w:val="99"/>
    <w:unhideWhenUsed/>
    <w:rsid w:val="00326F90"/>
    <w:pPr>
      <w:ind w:left="1080" w:hanging="360"/>
      <w:contextualSpacing/>
    </w:pPr>
  </w:style>
  <w:style w:type="paragraph" w:styleId="Aufzhlungszeichen">
    <w:name w:val="List Bullet"/>
    <w:basedOn w:val="Standard"/>
    <w:uiPriority w:val="99"/>
    <w:unhideWhenUsed/>
    <w:rsid w:val="00326F90"/>
    <w:pPr>
      <w:numPr>
        <w:numId w:val="1"/>
      </w:numPr>
      <w:contextualSpacing/>
    </w:pPr>
  </w:style>
  <w:style w:type="paragraph" w:styleId="Aufzhlungszeichen2">
    <w:name w:val="List Bullet 2"/>
    <w:basedOn w:val="Standard"/>
    <w:uiPriority w:val="99"/>
    <w:unhideWhenUsed/>
    <w:rsid w:val="00326F90"/>
    <w:pPr>
      <w:numPr>
        <w:numId w:val="2"/>
      </w:numPr>
      <w:contextualSpacing/>
    </w:pPr>
  </w:style>
  <w:style w:type="paragraph" w:styleId="Aufzhlungszeichen3">
    <w:name w:val="List Bullet 3"/>
    <w:basedOn w:val="Standard"/>
    <w:uiPriority w:val="99"/>
    <w:unhideWhenUsed/>
    <w:rsid w:val="00326F90"/>
    <w:pPr>
      <w:numPr>
        <w:numId w:val="3"/>
      </w:numPr>
      <w:contextualSpacing/>
    </w:pPr>
  </w:style>
  <w:style w:type="paragraph" w:styleId="Listennummer">
    <w:name w:val="List Number"/>
    <w:basedOn w:val="Standard"/>
    <w:uiPriority w:val="99"/>
    <w:unhideWhenUsed/>
    <w:rsid w:val="00326F90"/>
    <w:pPr>
      <w:numPr>
        <w:numId w:val="5"/>
      </w:numPr>
      <w:contextualSpacing/>
    </w:pPr>
  </w:style>
  <w:style w:type="paragraph" w:styleId="Listennummer2">
    <w:name w:val="List Number 2"/>
    <w:basedOn w:val="Standard"/>
    <w:uiPriority w:val="99"/>
    <w:unhideWhenUsed/>
    <w:rsid w:val="0029639D"/>
    <w:pPr>
      <w:numPr>
        <w:numId w:val="6"/>
      </w:numPr>
      <w:contextualSpacing/>
    </w:pPr>
  </w:style>
  <w:style w:type="paragraph" w:styleId="Listennummer3">
    <w:name w:val="List Number 3"/>
    <w:basedOn w:val="Standard"/>
    <w:uiPriority w:val="99"/>
    <w:unhideWhenUsed/>
    <w:rsid w:val="0029639D"/>
    <w:pPr>
      <w:numPr>
        <w:numId w:val="7"/>
      </w:numPr>
      <w:contextualSpacing/>
    </w:pPr>
  </w:style>
  <w:style w:type="paragraph" w:styleId="Listenfortsetzung">
    <w:name w:val="List Continue"/>
    <w:basedOn w:val="Standard"/>
    <w:uiPriority w:val="99"/>
    <w:unhideWhenUsed/>
    <w:rsid w:val="0029639D"/>
    <w:pPr>
      <w:spacing w:after="120"/>
      <w:ind w:left="360"/>
      <w:contextualSpacing/>
    </w:pPr>
  </w:style>
  <w:style w:type="paragraph" w:styleId="Listenfortsetzung2">
    <w:name w:val="List Continue 2"/>
    <w:basedOn w:val="Standard"/>
    <w:uiPriority w:val="99"/>
    <w:unhideWhenUsed/>
    <w:rsid w:val="0029639D"/>
    <w:pPr>
      <w:spacing w:after="120"/>
      <w:ind w:left="720"/>
      <w:contextualSpacing/>
    </w:pPr>
  </w:style>
  <w:style w:type="paragraph" w:styleId="Listenfortsetzung3">
    <w:name w:val="List Continue 3"/>
    <w:basedOn w:val="Standard"/>
    <w:uiPriority w:val="99"/>
    <w:unhideWhenUsed/>
    <w:rsid w:val="0029639D"/>
    <w:pPr>
      <w:spacing w:after="120"/>
      <w:ind w:left="1080"/>
      <w:contextualSpacing/>
    </w:pPr>
  </w:style>
  <w:style w:type="paragraph" w:styleId="Makrotext">
    <w:name w:val="macro"/>
    <w:link w:val="MakrotextZchn"/>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krotextZchn">
    <w:name w:val="Makrotext Zchn"/>
    <w:basedOn w:val="Absatz-Standardschriftart"/>
    <w:link w:val="Makrotext"/>
    <w:uiPriority w:val="99"/>
    <w:rsid w:val="0029639D"/>
    <w:rPr>
      <w:rFonts w:ascii="Courier" w:hAnsi="Courier"/>
      <w:sz w:val="20"/>
      <w:szCs w:val="20"/>
    </w:rPr>
  </w:style>
  <w:style w:type="paragraph" w:styleId="Zitat">
    <w:name w:val="Quote"/>
    <w:basedOn w:val="Standard"/>
    <w:next w:val="Standard"/>
    <w:link w:val="ZitatZchn"/>
    <w:uiPriority w:val="29"/>
    <w:qFormat/>
    <w:rsid w:val="00FC693F"/>
    <w:rPr>
      <w:i/>
      <w:iCs/>
      <w:color w:val="000000" w:themeColor="text1"/>
    </w:rPr>
  </w:style>
  <w:style w:type="character" w:customStyle="1" w:styleId="ZitatZchn">
    <w:name w:val="Zitat Zchn"/>
    <w:basedOn w:val="Absatz-Standardschriftart"/>
    <w:link w:val="Zitat"/>
    <w:uiPriority w:val="29"/>
    <w:rsid w:val="00FC693F"/>
    <w:rPr>
      <w:i/>
      <w:iCs/>
      <w:color w:val="000000" w:themeColor="text1"/>
    </w:rPr>
  </w:style>
  <w:style w:type="character" w:customStyle="1" w:styleId="berschrift4Zchn">
    <w:name w:val="Überschrift 4 Zchn"/>
    <w:basedOn w:val="Absatz-Standardschriftart"/>
    <w:link w:val="berschrift4"/>
    <w:uiPriority w:val="9"/>
    <w:semiHidden/>
    <w:rsid w:val="00FC693F"/>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FC693F"/>
    <w:rPr>
      <w:rFonts w:asciiTheme="majorHAnsi" w:eastAsiaTheme="majorEastAsia" w:hAnsiTheme="majorHAnsi" w:cstheme="majorBidi"/>
      <w:color w:val="243F60" w:themeColor="accent1" w:themeShade="7F"/>
    </w:rPr>
  </w:style>
  <w:style w:type="character" w:customStyle="1" w:styleId="berschrift6Zchn">
    <w:name w:val="Überschrift 6 Zchn"/>
    <w:basedOn w:val="Absatz-Standardschriftart"/>
    <w:link w:val="berschrift6"/>
    <w:uiPriority w:val="9"/>
    <w:semiHidden/>
    <w:rsid w:val="00FC693F"/>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semiHidden/>
    <w:rsid w:val="00FC693F"/>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FC693F"/>
    <w:rPr>
      <w:rFonts w:asciiTheme="majorHAnsi" w:eastAsiaTheme="majorEastAsia" w:hAnsiTheme="majorHAnsi" w:cstheme="majorBidi"/>
      <w:color w:val="4F81BD" w:themeColor="accent1"/>
      <w:sz w:val="20"/>
      <w:szCs w:val="20"/>
    </w:rPr>
  </w:style>
  <w:style w:type="character" w:customStyle="1" w:styleId="berschrift9Zchn">
    <w:name w:val="Überschrift 9 Zchn"/>
    <w:basedOn w:val="Absatz-Standardschriftart"/>
    <w:link w:val="berschrift9"/>
    <w:uiPriority w:val="9"/>
    <w:semiHidden/>
    <w:rsid w:val="00FC693F"/>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semiHidden/>
    <w:unhideWhenUsed/>
    <w:qFormat/>
    <w:rsid w:val="00FC693F"/>
    <w:pPr>
      <w:spacing w:line="240" w:lineRule="auto"/>
    </w:pPr>
    <w:rPr>
      <w:b/>
      <w:bCs/>
      <w:color w:val="4F81BD" w:themeColor="accent1"/>
      <w:sz w:val="18"/>
      <w:szCs w:val="18"/>
    </w:rPr>
  </w:style>
  <w:style w:type="character" w:styleId="Fett">
    <w:name w:val="Strong"/>
    <w:basedOn w:val="Absatz-Standardschriftart"/>
    <w:uiPriority w:val="22"/>
    <w:qFormat/>
    <w:rsid w:val="00FC693F"/>
    <w:rPr>
      <w:b/>
      <w:bCs/>
    </w:rPr>
  </w:style>
  <w:style w:type="character" w:styleId="Hervorhebung">
    <w:name w:val="Emphasis"/>
    <w:basedOn w:val="Absatz-Standardschriftart"/>
    <w:uiPriority w:val="20"/>
    <w:qFormat/>
    <w:rsid w:val="00FC693F"/>
    <w:rPr>
      <w:i/>
      <w:iCs/>
    </w:rPr>
  </w:style>
  <w:style w:type="paragraph" w:styleId="IntensivesZitat">
    <w:name w:val="Intense Quote"/>
    <w:basedOn w:val="Standard"/>
    <w:next w:val="Standard"/>
    <w:link w:val="IntensivesZitatZchn"/>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FC693F"/>
    <w:rPr>
      <w:b/>
      <w:bCs/>
      <w:i/>
      <w:iCs/>
      <w:color w:val="4F81BD" w:themeColor="accent1"/>
    </w:rPr>
  </w:style>
  <w:style w:type="character" w:styleId="SchwacheHervorhebung">
    <w:name w:val="Subtle Emphasis"/>
    <w:basedOn w:val="Absatz-Standardschriftart"/>
    <w:uiPriority w:val="19"/>
    <w:qFormat/>
    <w:rsid w:val="00FC693F"/>
    <w:rPr>
      <w:i/>
      <w:iCs/>
      <w:color w:val="808080" w:themeColor="text1" w:themeTint="7F"/>
    </w:rPr>
  </w:style>
  <w:style w:type="character" w:styleId="IntensiveHervorhebung">
    <w:name w:val="Intense Emphasis"/>
    <w:basedOn w:val="Absatz-Standardschriftart"/>
    <w:uiPriority w:val="21"/>
    <w:qFormat/>
    <w:rsid w:val="00FC693F"/>
    <w:rPr>
      <w:b/>
      <w:bCs/>
      <w:i/>
      <w:iCs/>
      <w:color w:val="4F81BD" w:themeColor="accent1"/>
    </w:rPr>
  </w:style>
  <w:style w:type="character" w:styleId="SchwacherVerweis">
    <w:name w:val="Subtle Reference"/>
    <w:basedOn w:val="Absatz-Standardschriftart"/>
    <w:uiPriority w:val="31"/>
    <w:qFormat/>
    <w:rsid w:val="00FC693F"/>
    <w:rPr>
      <w:smallCaps/>
      <w:color w:val="C0504D" w:themeColor="accent2"/>
      <w:u w:val="single"/>
    </w:rPr>
  </w:style>
  <w:style w:type="character" w:styleId="IntensiverVerweis">
    <w:name w:val="Intense Reference"/>
    <w:basedOn w:val="Absatz-Standardschriftart"/>
    <w:uiPriority w:val="32"/>
    <w:qFormat/>
    <w:rsid w:val="00FC693F"/>
    <w:rPr>
      <w:b/>
      <w:bCs/>
      <w:smallCaps/>
      <w:color w:val="C0504D" w:themeColor="accent2"/>
      <w:spacing w:val="5"/>
      <w:u w:val="single"/>
    </w:rPr>
  </w:style>
  <w:style w:type="character" w:styleId="Buchtitel">
    <w:name w:val="Book Title"/>
    <w:basedOn w:val="Absatz-Standardschriftart"/>
    <w:uiPriority w:val="33"/>
    <w:qFormat/>
    <w:rsid w:val="00FC693F"/>
    <w:rPr>
      <w:b/>
      <w:bCs/>
      <w:smallCaps/>
      <w:spacing w:val="5"/>
    </w:rPr>
  </w:style>
  <w:style w:type="paragraph" w:styleId="Inhaltsverzeichnisberschrift">
    <w:name w:val="TOC Heading"/>
    <w:basedOn w:val="berschrift1"/>
    <w:next w:val="Standard"/>
    <w:uiPriority w:val="39"/>
    <w:semiHidden/>
    <w:unhideWhenUsed/>
    <w:qFormat/>
    <w:rsid w:val="00FC693F"/>
    <w:pPr>
      <w:outlineLvl w:val="9"/>
    </w:pPr>
  </w:style>
  <w:style w:type="table" w:styleId="Tabellenraster">
    <w:name w:val="Table Grid"/>
    <w:basedOn w:val="NormaleTabelle"/>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Liste">
    <w:name w:val="Light List"/>
    <w:basedOn w:val="NormaleTabelle"/>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Raster">
    <w:name w:val="Light Grid"/>
    <w:basedOn w:val="NormaleTabelle"/>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ittlereSchattierung1">
    <w:name w:val="Medium Shading 1"/>
    <w:basedOn w:val="NormaleTabelle"/>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Liste1">
    <w:name w:val="Medium List 1"/>
    <w:basedOn w:val="NormaleTabelle"/>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Raster1">
    <w:name w:val="Medium Grid 1"/>
    <w:basedOn w:val="NormaleTabelle"/>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unkleListe">
    <w:name w:val="Dark List"/>
    <w:basedOn w:val="NormaleTabelle"/>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FarbigeSchattierung">
    <w:name w:val="Colorful Shading"/>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Liste">
    <w:name w:val="Colorful List"/>
    <w:basedOn w:val="NormaleTabelle"/>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Raster">
    <w:name w:val="Colorful Grid"/>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rsid w:val="00F872C6"/>
    <w:rPr>
      <w:color w:val="0000FF"/>
      <w:u w:val="single"/>
    </w:rPr>
  </w:style>
  <w:style w:type="character" w:styleId="Kommentarzeichen">
    <w:name w:val="annotation reference"/>
    <w:basedOn w:val="Absatz-Standardschriftart"/>
    <w:uiPriority w:val="99"/>
    <w:semiHidden/>
    <w:unhideWhenUsed/>
    <w:rsid w:val="00F872C6"/>
    <w:rPr>
      <w:sz w:val="16"/>
      <w:szCs w:val="16"/>
    </w:rPr>
  </w:style>
  <w:style w:type="paragraph" w:styleId="Kommentartext">
    <w:name w:val="annotation text"/>
    <w:basedOn w:val="Standard"/>
    <w:link w:val="KommentartextZchn"/>
    <w:uiPriority w:val="99"/>
    <w:unhideWhenUsed/>
    <w:rsid w:val="00F872C6"/>
    <w:pPr>
      <w:spacing w:line="240" w:lineRule="auto"/>
    </w:pPr>
    <w:rPr>
      <w:sz w:val="20"/>
      <w:szCs w:val="20"/>
    </w:rPr>
  </w:style>
  <w:style w:type="character" w:customStyle="1" w:styleId="KommentartextZchn">
    <w:name w:val="Kommentartext Zchn"/>
    <w:basedOn w:val="Absatz-Standardschriftart"/>
    <w:link w:val="Kommentartext"/>
    <w:uiPriority w:val="99"/>
    <w:rsid w:val="00F872C6"/>
    <w:rPr>
      <w:sz w:val="20"/>
      <w:szCs w:val="20"/>
    </w:rPr>
  </w:style>
  <w:style w:type="paragraph" w:styleId="Kommentarthema">
    <w:name w:val="annotation subject"/>
    <w:basedOn w:val="Kommentartext"/>
    <w:next w:val="Kommentartext"/>
    <w:link w:val="KommentarthemaZchn"/>
    <w:uiPriority w:val="99"/>
    <w:semiHidden/>
    <w:unhideWhenUsed/>
    <w:rsid w:val="00F872C6"/>
    <w:rPr>
      <w:b/>
      <w:bCs/>
    </w:rPr>
  </w:style>
  <w:style w:type="character" w:customStyle="1" w:styleId="KommentarthemaZchn">
    <w:name w:val="Kommentarthema Zchn"/>
    <w:basedOn w:val="KommentartextZchn"/>
    <w:link w:val="Kommentarthema"/>
    <w:uiPriority w:val="99"/>
    <w:semiHidden/>
    <w:rsid w:val="00F872C6"/>
    <w:rPr>
      <w:b/>
      <w:bCs/>
      <w:sz w:val="20"/>
      <w:szCs w:val="20"/>
    </w:rPr>
  </w:style>
  <w:style w:type="paragraph" w:styleId="berarbeitung">
    <w:name w:val="Revision"/>
    <w:hidden/>
    <w:uiPriority w:val="99"/>
    <w:semiHidden/>
    <w:rsid w:val="00F872C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810</Words>
  <Characters>5787</Characters>
  <Application>Microsoft Office Word</Application>
  <DocSecurity>0</DocSecurity>
  <Lines>123</Lines>
  <Paragraphs>41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6556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Mayr Katharina</cp:lastModifiedBy>
  <cp:revision>12</cp:revision>
  <dcterms:created xsi:type="dcterms:W3CDTF">2025-10-07T13:41:00Z</dcterms:created>
  <dcterms:modified xsi:type="dcterms:W3CDTF">2026-01-19T11:49:00Z</dcterms:modified>
  <cp:category/>
</cp:coreProperties>
</file>