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2F9ED0" w14:textId="02F716F3" w:rsidR="00F872C6" w:rsidRPr="00F872C6" w:rsidRDefault="00F872C6" w:rsidP="00F872C6">
      <w:pPr>
        <w:widowControl w:val="0"/>
        <w:spacing w:after="0" w:line="360" w:lineRule="auto"/>
        <w:jc w:val="both"/>
        <w:rPr>
          <w:rFonts w:ascii="Roboto" w:hAnsi="Roboto"/>
        </w:rPr>
      </w:pPr>
      <w:r>
        <w:rPr>
          <w:rFonts w:ascii="Roboto" w:hAnsi="Roboto"/>
        </w:rPr>
        <w:t xml:space="preserve">Amstetten, Austria – </w:t>
      </w:r>
      <w:r w:rsidR="00223496">
        <w:rPr>
          <w:rFonts w:ascii="Roboto" w:hAnsi="Roboto"/>
        </w:rPr>
        <w:t>21/01/2026</w:t>
      </w:r>
    </w:p>
    <w:p w14:paraId="6FEC6568" w14:textId="77777777" w:rsidR="00F872C6" w:rsidRPr="00F872C6" w:rsidRDefault="00F872C6" w:rsidP="00F872C6">
      <w:pPr>
        <w:spacing w:line="360" w:lineRule="auto"/>
        <w:rPr>
          <w:rFonts w:ascii="Roboto" w:hAnsi="Roboto"/>
          <w:lang w:val="de-AT"/>
        </w:rPr>
      </w:pPr>
    </w:p>
    <w:p w14:paraId="7A9ED525" w14:textId="77777777" w:rsidR="00F872C6" w:rsidRPr="00F872C6" w:rsidRDefault="00F872C6" w:rsidP="00F872C6">
      <w:pPr>
        <w:spacing w:after="160" w:line="360" w:lineRule="auto"/>
        <w:rPr>
          <w:rFonts w:ascii="Roboto" w:eastAsiaTheme="minorHAnsi" w:hAnsi="Roboto"/>
          <w:b/>
          <w:sz w:val="36"/>
        </w:rPr>
      </w:pPr>
      <w:r>
        <w:rPr>
          <w:rFonts w:ascii="Roboto" w:hAnsi="Roboto"/>
          <w:b/>
          <w:sz w:val="36"/>
        </w:rPr>
        <w:t>Nuovo traguardo tecnologico nella produzione di vetro isolante: Chongzheng Shengda Glass si avvale della prima linea TPA 8 × 3,3 metri di LiSEC</w:t>
      </w:r>
    </w:p>
    <w:p w14:paraId="70B0529B" w14:textId="2A4CB726" w:rsidR="00F872C6" w:rsidRPr="00F872C6" w:rsidRDefault="00F872C6" w:rsidP="00526E68">
      <w:pPr>
        <w:spacing w:after="160" w:line="360" w:lineRule="auto"/>
        <w:rPr>
          <w:rFonts w:ascii="Roboto" w:eastAsiaTheme="minorHAnsi" w:hAnsi="Roboto"/>
          <w:i/>
        </w:rPr>
      </w:pPr>
      <w:r>
        <w:rPr>
          <w:rFonts w:ascii="Roboto" w:hAnsi="Roboto"/>
          <w:i/>
        </w:rPr>
        <w:t>Con l’installazione della prima linea di vetro isolante al mondo 8 × 3,3 metri con distanziatore termoplastico (TPA) di LiSEC, Chongzheng Shengda Glass Co., Ltd. compie un passo decisivo per l’evoluzione della sua tecnologia di produzione. Il progetto non solo rappresenta un unicum nella produzione di vetri isolanti TPA di grande formato, ma evidenzia anche il ruolo di leadership dal punto di vista tecnologico di entrambe le aziende nel campo dell’implementazione di soluzioni di produzione innovative, efficienti e sostenibili.</w:t>
      </w:r>
    </w:p>
    <w:p w14:paraId="2C0850F6" w14:textId="77777777" w:rsidR="00F872C6" w:rsidRDefault="00F872C6" w:rsidP="00F872C6">
      <w:pPr>
        <w:spacing w:after="160" w:line="360" w:lineRule="auto"/>
        <w:rPr>
          <w:rFonts w:ascii="Roboto" w:eastAsiaTheme="minorHAnsi" w:hAnsi="Roboto"/>
          <w:b/>
        </w:rPr>
      </w:pPr>
      <w:r>
        <w:rPr>
          <w:rFonts w:ascii="Roboto" w:hAnsi="Roboto"/>
          <w:b/>
        </w:rPr>
        <w:t>Leader nella ricerca, nella precisione e nella sostenibilità</w:t>
      </w:r>
    </w:p>
    <w:p w14:paraId="43272AF4" w14:textId="77777777" w:rsidR="00F872C6" w:rsidRPr="00F872C6" w:rsidRDefault="00F872C6" w:rsidP="00F872C6">
      <w:pPr>
        <w:spacing w:after="160" w:line="360" w:lineRule="auto"/>
        <w:rPr>
          <w:rFonts w:ascii="Roboto" w:eastAsiaTheme="minorHAnsi" w:hAnsi="Roboto"/>
        </w:rPr>
      </w:pPr>
      <w:r>
        <w:rPr>
          <w:rFonts w:ascii="Roboto" w:hAnsi="Roboto"/>
        </w:rPr>
        <w:t>Chongzheng Shengda Glass, parte del gruppo Shandong Chongzheng, rientra tra i produttori leader di vetro funzionale ad efficienza energetica. L'azienda si avvale dei più moderni impianti di produzione nel parco industriale ad alta tecnologia Zibo e si focalizza su prodotti in vetro di alta qualità 4SG e Low-E per l'architettura, le facciate e l'edilizia del soprassuolo. Optando per l’inserimento della linea TPA LiSEC 8 × 3,3 m l’azienda prosegue la sua strategia coerente, che consiste di sfruttare la tecnologia come leva per la qualità e la sostenibilità.</w:t>
      </w:r>
    </w:p>
    <w:p w14:paraId="24A69D75" w14:textId="7F3B67D4" w:rsidR="00F872C6" w:rsidRPr="00F872C6" w:rsidRDefault="00F872C6" w:rsidP="00F872C6">
      <w:pPr>
        <w:spacing w:after="160" w:line="360" w:lineRule="auto"/>
        <w:rPr>
          <w:rFonts w:ascii="Roboto" w:eastAsiaTheme="minorHAnsi" w:hAnsi="Roboto"/>
          <w:b/>
        </w:rPr>
      </w:pPr>
      <w:r>
        <w:rPr>
          <w:rFonts w:ascii="Roboto" w:hAnsi="Roboto"/>
          <w:b/>
        </w:rPr>
        <w:t>Perché TPA: sicurezza di processo ed efficienza senza compromessi</w:t>
      </w:r>
    </w:p>
    <w:p w14:paraId="26F34FEC" w14:textId="77777777" w:rsidR="00F872C6" w:rsidRPr="00F872C6" w:rsidRDefault="00F872C6" w:rsidP="00F872C6">
      <w:pPr>
        <w:spacing w:after="160" w:line="360" w:lineRule="auto"/>
        <w:rPr>
          <w:rFonts w:ascii="Roboto" w:eastAsiaTheme="minorHAnsi" w:hAnsi="Roboto"/>
        </w:rPr>
      </w:pPr>
      <w:r>
        <w:rPr>
          <w:rFonts w:ascii="Roboto" w:hAnsi="Roboto"/>
        </w:rPr>
        <w:t xml:space="preserve">Il sistema di LiSEC TPA (Thermoplastic Spacer Application, ossia applicazione di distanziatori termoplastici) sostituisce la produzione di telai tradizionale con un'applicazione diretta, completamente automatica del materiale termoplastico dei distanziatori sulla lastra di vetro. Il materiale viene alimentato da un tamburo, riscaldato, </w:t>
      </w:r>
      <w:r>
        <w:rPr>
          <w:rFonts w:ascii="Roboto" w:hAnsi="Roboto"/>
        </w:rPr>
        <w:lastRenderedPageBreak/>
        <w:t>applicato in modo preciso e poi chiuso ermeticamente sugli angoli mediante un sistema di compressione.</w:t>
      </w:r>
    </w:p>
    <w:p w14:paraId="473068FC" w14:textId="6794BEF6" w:rsidR="00F872C6" w:rsidRPr="00F872C6" w:rsidRDefault="006E3250" w:rsidP="006E3250">
      <w:pPr>
        <w:spacing w:after="160" w:line="360" w:lineRule="auto"/>
        <w:rPr>
          <w:rFonts w:ascii="Roboto" w:eastAsiaTheme="minorHAnsi" w:hAnsi="Roboto"/>
          <w:b/>
        </w:rPr>
      </w:pPr>
      <w:r>
        <w:rPr>
          <w:rFonts w:ascii="Roboto" w:hAnsi="Roboto"/>
          <w:b/>
        </w:rPr>
        <w:t>Vantaggi fondamentali della tecnologia TPA:</w:t>
      </w:r>
    </w:p>
    <w:p w14:paraId="27386A1C" w14:textId="705868F6" w:rsidR="00F872C6" w:rsidRPr="00F872C6" w:rsidRDefault="00F872C6" w:rsidP="00F872C6">
      <w:pPr>
        <w:pStyle w:val="Listenabsatz"/>
        <w:numPr>
          <w:ilvl w:val="0"/>
          <w:numId w:val="11"/>
        </w:numPr>
        <w:spacing w:after="160" w:line="360" w:lineRule="auto"/>
        <w:rPr>
          <w:rFonts w:ascii="Roboto" w:eastAsiaTheme="minorHAnsi" w:hAnsi="Roboto"/>
        </w:rPr>
      </w:pPr>
      <w:r>
        <w:rPr>
          <w:rFonts w:ascii="Roboto" w:hAnsi="Roboto"/>
          <w:b/>
        </w:rPr>
        <w:t>processo di produzione perfetto:</w:t>
      </w:r>
      <w:r>
        <w:rPr>
          <w:rFonts w:ascii="Roboto" w:hAnsi="Roboto"/>
        </w:rPr>
        <w:t xml:space="preserve"> Nessuna piegatura o montaggio di telai, con conseguenti tempi di ciclo più brevi e rischio di errore ridotto.</w:t>
      </w:r>
    </w:p>
    <w:p w14:paraId="3A4B707D" w14:textId="7FF91D8E" w:rsidR="00F872C6" w:rsidRPr="00F872C6" w:rsidRDefault="00F872C6" w:rsidP="00F872C6">
      <w:pPr>
        <w:pStyle w:val="Listenabsatz"/>
        <w:numPr>
          <w:ilvl w:val="0"/>
          <w:numId w:val="11"/>
        </w:numPr>
        <w:spacing w:after="160" w:line="360" w:lineRule="auto"/>
        <w:rPr>
          <w:rFonts w:ascii="Roboto" w:eastAsiaTheme="minorHAnsi" w:hAnsi="Roboto"/>
        </w:rPr>
      </w:pPr>
      <w:r>
        <w:rPr>
          <w:rFonts w:ascii="Roboto" w:hAnsi="Roboto"/>
          <w:b/>
        </w:rPr>
        <w:t>Massima precisione:</w:t>
      </w:r>
      <w:r>
        <w:rPr>
          <w:rFonts w:ascii="Roboto" w:hAnsi="Roboto"/>
        </w:rPr>
        <w:t xml:space="preserve"> Chiusura automatica dei bordi senza punti di giunzione visibili o variazioni di altezza.</w:t>
      </w:r>
    </w:p>
    <w:p w14:paraId="7B274DB6" w14:textId="7595FCA5" w:rsidR="00F872C6" w:rsidRPr="00F872C6" w:rsidRDefault="00F872C6" w:rsidP="00F872C6">
      <w:pPr>
        <w:pStyle w:val="Listenabsatz"/>
        <w:numPr>
          <w:ilvl w:val="0"/>
          <w:numId w:val="11"/>
        </w:numPr>
        <w:spacing w:after="160" w:line="360" w:lineRule="auto"/>
        <w:rPr>
          <w:rFonts w:ascii="Roboto" w:eastAsiaTheme="minorHAnsi" w:hAnsi="Roboto"/>
        </w:rPr>
      </w:pPr>
      <w:r>
        <w:rPr>
          <w:rFonts w:ascii="Roboto" w:hAnsi="Roboto"/>
          <w:b/>
        </w:rPr>
        <w:t>Massima flessibilità:</w:t>
      </w:r>
      <w:r>
        <w:rPr>
          <w:rFonts w:ascii="Roboto" w:hAnsi="Roboto"/>
        </w:rPr>
        <w:t xml:space="preserve"> Passaggio continuo fra diverse dimensioni del vetro e larghezze dei distanziatori senza tempi di riequipaggiamento.</w:t>
      </w:r>
    </w:p>
    <w:p w14:paraId="2DDD4B4F" w14:textId="5DF2838F" w:rsidR="00F872C6" w:rsidRPr="00F872C6" w:rsidRDefault="00F872C6" w:rsidP="00F872C6">
      <w:pPr>
        <w:pStyle w:val="Listenabsatz"/>
        <w:numPr>
          <w:ilvl w:val="0"/>
          <w:numId w:val="11"/>
        </w:numPr>
        <w:spacing w:after="160" w:line="360" w:lineRule="auto"/>
        <w:rPr>
          <w:rFonts w:ascii="Roboto" w:eastAsiaTheme="minorHAnsi" w:hAnsi="Roboto"/>
        </w:rPr>
      </w:pPr>
      <w:r>
        <w:rPr>
          <w:rFonts w:ascii="Roboto" w:hAnsi="Roboto"/>
          <w:b/>
        </w:rPr>
        <w:t>Tenuta a lungo termine:</w:t>
      </w:r>
      <w:r>
        <w:rPr>
          <w:rFonts w:ascii="Roboto" w:hAnsi="Roboto"/>
        </w:rPr>
        <w:t xml:space="preserve"> Il collegamento stabile dal punto di vista chimico tra vetro, materiale TPA e sigillante garantisce una durata straordinaria dell’unità in vetro isolante.</w:t>
      </w:r>
    </w:p>
    <w:p w14:paraId="1D9EE9D9" w14:textId="7D6AD9B5" w:rsidR="00F872C6" w:rsidRPr="00F872C6" w:rsidRDefault="00F872C6" w:rsidP="00F872C6">
      <w:pPr>
        <w:pStyle w:val="Listenabsatz"/>
        <w:numPr>
          <w:ilvl w:val="0"/>
          <w:numId w:val="11"/>
        </w:numPr>
        <w:spacing w:after="160" w:line="360" w:lineRule="auto"/>
        <w:rPr>
          <w:rFonts w:ascii="Roboto" w:eastAsiaTheme="minorHAnsi" w:hAnsi="Roboto"/>
        </w:rPr>
      </w:pPr>
      <w:r>
        <w:rPr>
          <w:rFonts w:ascii="Roboto" w:hAnsi="Roboto"/>
          <w:b/>
        </w:rPr>
        <w:t>Efficienza energetica:</w:t>
      </w:r>
      <w:r>
        <w:rPr>
          <w:rFonts w:ascii="Roboto" w:hAnsi="Roboto"/>
        </w:rPr>
        <w:t xml:space="preserve"> Consumo di materiale ridotto, cicli di asciugatura ottimizzati e fino al 30% di utilizzo di energia in meno, rispetto ai metodi di produzione tradizionali.</w:t>
      </w:r>
    </w:p>
    <w:p w14:paraId="1B86128A" w14:textId="77777777" w:rsidR="00F872C6" w:rsidRPr="00F872C6" w:rsidRDefault="00F872C6" w:rsidP="00F872C6">
      <w:pPr>
        <w:spacing w:after="160" w:line="360" w:lineRule="auto"/>
        <w:rPr>
          <w:rFonts w:ascii="Roboto" w:eastAsiaTheme="minorHAnsi" w:hAnsi="Roboto"/>
          <w:b/>
        </w:rPr>
      </w:pPr>
      <w:r>
        <w:rPr>
          <w:rFonts w:ascii="Roboto" w:hAnsi="Roboto"/>
          <w:b/>
        </w:rPr>
        <w:t>Implementazione del progetto: fiducia legata all'esperienza</w:t>
      </w:r>
    </w:p>
    <w:p w14:paraId="6FF95430" w14:textId="77777777" w:rsidR="00F872C6" w:rsidRPr="00F872C6" w:rsidRDefault="00F872C6" w:rsidP="00F872C6">
      <w:pPr>
        <w:spacing w:after="160" w:line="360" w:lineRule="auto"/>
        <w:rPr>
          <w:rFonts w:ascii="Roboto" w:eastAsiaTheme="minorHAnsi" w:hAnsi="Roboto"/>
        </w:rPr>
      </w:pPr>
      <w:r>
        <w:rPr>
          <w:rFonts w:ascii="Roboto" w:hAnsi="Roboto"/>
        </w:rPr>
        <w:t>La partnership tra Chongzheng Shengda Glass e LiSEC risale al 1998. Da oltre tre decenni la prima linea di vetro isolante LiSEC e l’impianto di taglio continuano a funzionare perfettamente. La fiducia nella qualità, nella gestione del progetto e nella competenza tecnica è stata pertanto fondamentale nella realizzazione della nuova linea TPA 8 × 3,3 metri, un impianto unico al mondo in quando a dimensioni.</w:t>
      </w:r>
    </w:p>
    <w:p w14:paraId="16CDDCCE" w14:textId="52682708" w:rsidR="00F872C6" w:rsidRPr="00F872C6" w:rsidRDefault="00F872C6" w:rsidP="00F872C6">
      <w:pPr>
        <w:spacing w:after="160" w:line="360" w:lineRule="auto"/>
        <w:rPr>
          <w:rFonts w:ascii="Roboto" w:eastAsiaTheme="minorHAnsi" w:hAnsi="Roboto"/>
        </w:rPr>
      </w:pPr>
      <w:r>
        <w:rPr>
          <w:rFonts w:ascii="Roboto" w:hAnsi="Roboto"/>
        </w:rPr>
        <w:t xml:space="preserve">“Sapevamo che con LiSEC non avremmo solo comprato macchine, ma anche l'esperienza di un pioniere nel settore industriale. Questo ha fatto davvero la differenza in un progetto di questa portata”, </w:t>
      </w:r>
      <w:r w:rsidRPr="00933605">
        <w:rPr>
          <w:rFonts w:ascii="Roboto" w:hAnsi="Roboto"/>
        </w:rPr>
        <w:t xml:space="preserve">dichiara </w:t>
      </w:r>
      <w:bookmarkStart w:id="0" w:name="OLE_LINK1"/>
      <w:r w:rsidRPr="00933605">
        <w:rPr>
          <w:rFonts w:ascii="Roboto" w:hAnsi="Roboto"/>
        </w:rPr>
        <w:t>Song Xunwu, presidente</w:t>
      </w:r>
      <w:bookmarkEnd w:id="0"/>
      <w:r>
        <w:rPr>
          <w:rFonts w:ascii="Roboto" w:hAnsi="Roboto"/>
        </w:rPr>
        <w:t xml:space="preserve"> di Chongzheng Shengda.</w:t>
      </w:r>
    </w:p>
    <w:p w14:paraId="778A0189" w14:textId="77777777" w:rsidR="00F872C6" w:rsidRPr="00F872C6" w:rsidRDefault="00F872C6" w:rsidP="00F872C6">
      <w:pPr>
        <w:spacing w:after="160" w:line="360" w:lineRule="auto"/>
        <w:rPr>
          <w:rFonts w:ascii="Roboto" w:eastAsiaTheme="minorHAnsi" w:hAnsi="Roboto"/>
          <w:b/>
        </w:rPr>
      </w:pPr>
      <w:r>
        <w:rPr>
          <w:rFonts w:ascii="Roboto" w:hAnsi="Roboto"/>
          <w:b/>
        </w:rPr>
        <w:t>Risultati: punto di riferimento in merito a precisione ed efficienza</w:t>
      </w:r>
    </w:p>
    <w:p w14:paraId="6B5A0F08" w14:textId="77777777" w:rsidR="00F872C6" w:rsidRPr="00F872C6" w:rsidRDefault="00F872C6" w:rsidP="00F872C6">
      <w:pPr>
        <w:spacing w:after="160" w:line="360" w:lineRule="auto"/>
        <w:rPr>
          <w:rFonts w:ascii="Roboto" w:eastAsiaTheme="minorHAnsi" w:hAnsi="Roboto"/>
        </w:rPr>
      </w:pPr>
      <w:r>
        <w:rPr>
          <w:rFonts w:ascii="Roboto" w:hAnsi="Roboto"/>
        </w:rPr>
        <w:t>Con la messa in funzione della nuova linea Chongzheng Shengda ottiene:</w:t>
      </w:r>
    </w:p>
    <w:p w14:paraId="78FF9E3D" w14:textId="25FDDEDD" w:rsidR="00F872C6" w:rsidRPr="00F872C6" w:rsidRDefault="00F872C6" w:rsidP="00F872C6">
      <w:pPr>
        <w:pStyle w:val="Listenabsatz"/>
        <w:numPr>
          <w:ilvl w:val="0"/>
          <w:numId w:val="11"/>
        </w:numPr>
        <w:spacing w:after="160" w:line="360" w:lineRule="auto"/>
        <w:rPr>
          <w:rFonts w:ascii="Roboto" w:eastAsiaTheme="minorHAnsi" w:hAnsi="Roboto"/>
        </w:rPr>
      </w:pPr>
      <w:r>
        <w:rPr>
          <w:rFonts w:ascii="Roboto" w:hAnsi="Roboto"/>
        </w:rPr>
        <w:lastRenderedPageBreak/>
        <w:t xml:space="preserve">il </w:t>
      </w:r>
      <w:r>
        <w:rPr>
          <w:rFonts w:ascii="Roboto" w:hAnsi="Roboto"/>
          <w:b/>
        </w:rPr>
        <w:t>30 % di consumo energetico in meno</w:t>
      </w:r>
      <w:r>
        <w:rPr>
          <w:rFonts w:ascii="Roboto" w:hAnsi="Roboto"/>
        </w:rPr>
        <w:t xml:space="preserve"> grazie a un comando e a un’ottimizzazione del processo intelligenti,</w:t>
      </w:r>
    </w:p>
    <w:p w14:paraId="5438F627" w14:textId="14536109" w:rsidR="00F872C6" w:rsidRPr="00F872C6" w:rsidRDefault="00F872C6" w:rsidP="00F872C6">
      <w:pPr>
        <w:pStyle w:val="Listenabsatz"/>
        <w:numPr>
          <w:ilvl w:val="0"/>
          <w:numId w:val="11"/>
        </w:numPr>
        <w:spacing w:after="160" w:line="360" w:lineRule="auto"/>
        <w:rPr>
          <w:rFonts w:ascii="Roboto" w:eastAsiaTheme="minorHAnsi" w:hAnsi="Roboto"/>
        </w:rPr>
      </w:pPr>
      <w:r>
        <w:rPr>
          <w:rFonts w:ascii="Roboto" w:hAnsi="Roboto"/>
          <w:b/>
        </w:rPr>
        <w:t>aumenti dell'efficienza</w:t>
      </w:r>
      <w:r>
        <w:rPr>
          <w:rFonts w:ascii="Roboto" w:hAnsi="Roboto"/>
        </w:rPr>
        <w:t xml:space="preserve"> grazie a processi di svolgimento e di imballaggio strutturati in modo nuovo.</w:t>
      </w:r>
    </w:p>
    <w:p w14:paraId="544CD74A" w14:textId="206CC6ED" w:rsidR="00F872C6" w:rsidRPr="00F872C6" w:rsidRDefault="00F872C6" w:rsidP="00F872C6">
      <w:pPr>
        <w:spacing w:after="160" w:line="360" w:lineRule="auto"/>
        <w:rPr>
          <w:rFonts w:ascii="Roboto" w:eastAsiaTheme="minorHAnsi" w:hAnsi="Roboto"/>
        </w:rPr>
      </w:pPr>
      <w:r>
        <w:rPr>
          <w:rFonts w:ascii="Roboto" w:hAnsi="Roboto"/>
        </w:rPr>
        <w:t xml:space="preserve">La risonanza sul mercato conferma il successo: il comunicato stampa relativo alla nuova linea ha ottenuto 26.000 impressioni – un chiaro indicatore dell'effetto di richiamo di questo servizio tecnologico pionieristico. “Questa linea di produzione rappresenta un benchmark nel settore del vetro“, </w:t>
      </w:r>
      <w:r w:rsidRPr="00933605">
        <w:rPr>
          <w:rFonts w:ascii="Roboto" w:hAnsi="Roboto"/>
        </w:rPr>
        <w:t xml:space="preserve">dichiara Song Xunwu, presidente </w:t>
      </w:r>
      <w:r>
        <w:rPr>
          <w:rFonts w:ascii="Roboto" w:hAnsi="Roboto"/>
        </w:rPr>
        <w:t>di Chongzheng Shengda. “Dimostra cosa è possibile fare unendo tecnologia, partnership e innovazione”.</w:t>
      </w:r>
    </w:p>
    <w:p w14:paraId="5636D69C" w14:textId="77777777" w:rsidR="00F872C6" w:rsidRPr="00F872C6" w:rsidRDefault="00F872C6" w:rsidP="00F872C6">
      <w:pPr>
        <w:spacing w:after="160" w:line="360" w:lineRule="auto"/>
        <w:rPr>
          <w:rFonts w:ascii="Roboto" w:eastAsiaTheme="minorHAnsi" w:hAnsi="Roboto"/>
          <w:b/>
        </w:rPr>
      </w:pPr>
      <w:r>
        <w:rPr>
          <w:rFonts w:ascii="Roboto" w:hAnsi="Roboto"/>
          <w:b/>
        </w:rPr>
        <w:t>Partnership come motore dell’innovazione</w:t>
      </w:r>
    </w:p>
    <w:p w14:paraId="1EC19C56" w14:textId="607B2BC2" w:rsidR="00F872C6" w:rsidRDefault="00F872C6" w:rsidP="00F872C6">
      <w:pPr>
        <w:spacing w:after="160" w:line="360" w:lineRule="auto"/>
        <w:rPr>
          <w:rFonts w:ascii="Roboto" w:eastAsiaTheme="minorHAnsi" w:hAnsi="Roboto"/>
        </w:rPr>
      </w:pPr>
      <w:r>
        <w:rPr>
          <w:rFonts w:ascii="Roboto" w:hAnsi="Roboto"/>
        </w:rPr>
        <w:t xml:space="preserve">La cooperazione tra LiSEC e Chongzheng Shengda si spinge molto oltre la mera vendita di macchine. Le due aziende sviluppano assieme nuovi approcci, testano estensioni e ottimizzano le funzioni direttamente nella pratica. “La nostra collaborazione si basa su un feedback aperto, un know-how tecnologico e una fiducia reciproca", evidenzia </w:t>
      </w:r>
      <w:r w:rsidRPr="00933605">
        <w:rPr>
          <w:rFonts w:ascii="Roboto" w:hAnsi="Roboto"/>
        </w:rPr>
        <w:t>Song Xunwu</w:t>
      </w:r>
      <w:r>
        <w:rPr>
          <w:rFonts w:ascii="Roboto" w:hAnsi="Roboto"/>
        </w:rPr>
        <w:t>.  “Questo costituisce la base per ridefinire insieme gli standard nell’industria del vetro”.</w:t>
      </w:r>
    </w:p>
    <w:p w14:paraId="75A2585E" w14:textId="4A6CF936" w:rsidR="00526E68" w:rsidRPr="00223496" w:rsidRDefault="00526E68" w:rsidP="00F872C6">
      <w:pPr>
        <w:spacing w:after="160" w:line="360" w:lineRule="auto"/>
        <w:rPr>
          <w:rFonts w:ascii="Roboto" w:eastAsiaTheme="minorHAnsi" w:hAnsi="Roboto"/>
          <w:lang w:val="en-US"/>
        </w:rPr>
      </w:pPr>
    </w:p>
    <w:p w14:paraId="696B3C12" w14:textId="430B0974" w:rsidR="00526E68" w:rsidRDefault="00526E68" w:rsidP="00F872C6">
      <w:pPr>
        <w:spacing w:after="160" w:line="360" w:lineRule="auto"/>
        <w:rPr>
          <w:rFonts w:ascii="Roboto" w:eastAsiaTheme="minorHAnsi" w:hAnsi="Roboto"/>
          <w:b/>
        </w:rPr>
      </w:pPr>
      <w:r w:rsidRPr="00933605">
        <w:rPr>
          <w:rFonts w:ascii="Roboto" w:hAnsi="Roboto"/>
          <w:b/>
        </w:rPr>
        <w:t xml:space="preserve">Foto </w:t>
      </w:r>
      <w:r w:rsidRPr="00933605">
        <w:rPr>
          <w:rFonts w:ascii="Roboto" w:hAnsi="Roboto"/>
        </w:rPr>
        <w:t>©</w:t>
      </w:r>
      <w:r>
        <w:rPr>
          <w:rFonts w:ascii="Roboto" w:hAnsi="Roboto"/>
        </w:rPr>
        <w:t xml:space="preserve"> LiSEC</w:t>
      </w:r>
    </w:p>
    <w:p w14:paraId="5BEEFFCC" w14:textId="77777777" w:rsidR="00122014" w:rsidRDefault="00122014" w:rsidP="00F872C6">
      <w:pPr>
        <w:spacing w:after="160" w:line="360" w:lineRule="auto"/>
        <w:rPr>
          <w:rFonts w:ascii="Roboto" w:eastAsiaTheme="minorHAnsi" w:hAnsi="Roboto"/>
          <w:b/>
          <w:lang w:val="de-DE"/>
        </w:rPr>
      </w:pPr>
    </w:p>
    <w:p w14:paraId="52349EBC" w14:textId="77777777" w:rsidR="00122014" w:rsidRDefault="00122014" w:rsidP="00F872C6">
      <w:pPr>
        <w:spacing w:after="160" w:line="360" w:lineRule="auto"/>
        <w:rPr>
          <w:rFonts w:ascii="Roboto" w:eastAsiaTheme="minorHAnsi" w:hAnsi="Roboto"/>
          <w:b/>
          <w:lang w:val="de-DE"/>
        </w:rPr>
      </w:pPr>
    </w:p>
    <w:p w14:paraId="6E4C3822" w14:textId="77777777" w:rsidR="00122014" w:rsidRDefault="00122014" w:rsidP="00F872C6">
      <w:pPr>
        <w:spacing w:after="160" w:line="360" w:lineRule="auto"/>
        <w:rPr>
          <w:rFonts w:ascii="Roboto" w:eastAsiaTheme="minorHAnsi" w:hAnsi="Roboto"/>
          <w:b/>
          <w:lang w:val="de-DE"/>
        </w:rPr>
      </w:pPr>
    </w:p>
    <w:p w14:paraId="4618F90E" w14:textId="77777777" w:rsidR="00122014" w:rsidRDefault="00122014" w:rsidP="00F872C6">
      <w:pPr>
        <w:spacing w:after="160" w:line="360" w:lineRule="auto"/>
        <w:rPr>
          <w:rFonts w:ascii="Roboto" w:eastAsiaTheme="minorHAnsi" w:hAnsi="Roboto"/>
          <w:b/>
          <w:lang w:val="de-DE"/>
        </w:rPr>
      </w:pPr>
    </w:p>
    <w:p w14:paraId="6A00297D" w14:textId="77777777" w:rsidR="00122014" w:rsidRDefault="00122014" w:rsidP="00F872C6">
      <w:pPr>
        <w:spacing w:after="160" w:line="360" w:lineRule="auto"/>
        <w:rPr>
          <w:rFonts w:ascii="Roboto" w:eastAsiaTheme="minorHAnsi" w:hAnsi="Roboto"/>
          <w:b/>
          <w:lang w:val="de-DE"/>
        </w:rPr>
      </w:pPr>
    </w:p>
    <w:p w14:paraId="18D2CFBB" w14:textId="77777777" w:rsidR="00122014" w:rsidRDefault="00122014" w:rsidP="00F872C6">
      <w:pPr>
        <w:spacing w:after="160" w:line="360" w:lineRule="auto"/>
        <w:rPr>
          <w:rFonts w:ascii="Roboto" w:eastAsiaTheme="minorHAnsi" w:hAnsi="Roboto"/>
          <w:b/>
          <w:lang w:val="de-DE"/>
        </w:rPr>
      </w:pPr>
    </w:p>
    <w:p w14:paraId="2BD267B4" w14:textId="11F8857A" w:rsidR="00122014" w:rsidRDefault="00122014" w:rsidP="00F872C6">
      <w:pPr>
        <w:spacing w:after="160" w:line="360" w:lineRule="auto"/>
        <w:rPr>
          <w:rFonts w:ascii="Roboto" w:eastAsiaTheme="minorHAnsi" w:hAnsi="Roboto"/>
          <w:b/>
        </w:rPr>
      </w:pPr>
      <w:r>
        <w:rPr>
          <w:rFonts w:ascii="Roboto" w:hAnsi="Roboto"/>
          <w:b/>
          <w:noProof/>
        </w:rPr>
        <w:lastRenderedPageBreak/>
        <w:drawing>
          <wp:inline distT="0" distB="0" distL="0" distR="0" wp14:anchorId="697E71C2" wp14:editId="31C338D4">
            <wp:extent cx="2962800" cy="3952800"/>
            <wp:effectExtent l="0" t="0" r="9525" b="0"/>
            <wp:docPr id="1373722988"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62800" cy="3952800"/>
                    </a:xfrm>
                    <a:prstGeom prst="rect">
                      <a:avLst/>
                    </a:prstGeom>
                    <a:noFill/>
                    <a:ln>
                      <a:noFill/>
                    </a:ln>
                  </pic:spPr>
                </pic:pic>
              </a:graphicData>
            </a:graphic>
          </wp:inline>
        </w:drawing>
      </w:r>
    </w:p>
    <w:p w14:paraId="764E8F6F" w14:textId="1796F01D" w:rsidR="00122014" w:rsidRDefault="00EA0E53" w:rsidP="00F872C6">
      <w:pPr>
        <w:spacing w:after="160" w:line="360" w:lineRule="auto"/>
        <w:rPr>
          <w:rFonts w:ascii="Roboto" w:eastAsiaTheme="minorHAnsi" w:hAnsi="Roboto"/>
          <w:b/>
        </w:rPr>
      </w:pPr>
      <w:r>
        <w:rPr>
          <w:rFonts w:ascii="Roboto" w:hAnsi="Roboto"/>
        </w:rPr>
        <w:t>© LiSEC; direttore generale di Song Xunwu</w:t>
      </w:r>
    </w:p>
    <w:p w14:paraId="216C35C0" w14:textId="77777777" w:rsidR="00122014" w:rsidRDefault="00122014" w:rsidP="00F872C6">
      <w:pPr>
        <w:spacing w:after="160" w:line="360" w:lineRule="auto"/>
        <w:rPr>
          <w:rFonts w:ascii="Roboto" w:eastAsiaTheme="minorHAnsi" w:hAnsi="Roboto"/>
          <w:b/>
        </w:rPr>
      </w:pPr>
      <w:r>
        <w:rPr>
          <w:rFonts w:ascii="Roboto" w:hAnsi="Roboto"/>
          <w:b/>
          <w:noProof/>
        </w:rPr>
        <w:drawing>
          <wp:inline distT="0" distB="0" distL="0" distR="0" wp14:anchorId="2E8E59E3" wp14:editId="6DE109E7">
            <wp:extent cx="2943225" cy="1960444"/>
            <wp:effectExtent l="0" t="0" r="0" b="1905"/>
            <wp:docPr id="25322701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53735" cy="1967445"/>
                    </a:xfrm>
                    <a:prstGeom prst="rect">
                      <a:avLst/>
                    </a:prstGeom>
                    <a:noFill/>
                    <a:ln>
                      <a:noFill/>
                    </a:ln>
                  </pic:spPr>
                </pic:pic>
              </a:graphicData>
            </a:graphic>
          </wp:inline>
        </w:drawing>
      </w:r>
    </w:p>
    <w:p w14:paraId="279D9A4F" w14:textId="6C7D1DDE" w:rsidR="00122014" w:rsidRPr="00122014" w:rsidRDefault="00EA0E53" w:rsidP="00F872C6">
      <w:pPr>
        <w:spacing w:after="160" w:line="360" w:lineRule="auto"/>
        <w:rPr>
          <w:rFonts w:ascii="Roboto" w:eastAsiaTheme="minorHAnsi" w:hAnsi="Roboto"/>
          <w:b/>
        </w:rPr>
      </w:pPr>
      <w:r>
        <w:rPr>
          <w:rFonts w:ascii="Roboto" w:hAnsi="Roboto"/>
          <w:b/>
        </w:rPr>
        <w:t xml:space="preserve"> </w:t>
      </w:r>
      <w:r>
        <w:rPr>
          <w:rFonts w:ascii="Roboto" w:hAnsi="Roboto"/>
        </w:rPr>
        <w:t>© LiSEC; messa in funzione della linea TPA 8 × 3,3 m</w:t>
      </w:r>
    </w:p>
    <w:p w14:paraId="6F2FDDF8" w14:textId="4F56B847" w:rsidR="005867AD" w:rsidRPr="00122014" w:rsidRDefault="00122014" w:rsidP="00F872C6">
      <w:pPr>
        <w:spacing w:after="160" w:line="360" w:lineRule="auto"/>
        <w:rPr>
          <w:rFonts w:ascii="Roboto" w:eastAsiaTheme="minorHAnsi" w:hAnsi="Roboto"/>
          <w:b/>
        </w:rPr>
      </w:pPr>
      <w:r>
        <w:rPr>
          <w:rFonts w:ascii="Roboto" w:hAnsi="Roboto"/>
          <w:b/>
          <w:noProof/>
        </w:rPr>
        <w:lastRenderedPageBreak/>
        <w:drawing>
          <wp:inline distT="0" distB="0" distL="0" distR="0" wp14:anchorId="7036A6F1" wp14:editId="5C055749">
            <wp:extent cx="2971801" cy="1981200"/>
            <wp:effectExtent l="0" t="0" r="0" b="0"/>
            <wp:docPr id="97671089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73983" cy="1982655"/>
                    </a:xfrm>
                    <a:prstGeom prst="rect">
                      <a:avLst/>
                    </a:prstGeom>
                    <a:noFill/>
                    <a:ln>
                      <a:noFill/>
                    </a:ln>
                  </pic:spPr>
                </pic:pic>
              </a:graphicData>
            </a:graphic>
          </wp:inline>
        </w:drawing>
      </w:r>
    </w:p>
    <w:p w14:paraId="2FC3766E" w14:textId="0884953D" w:rsidR="00526E68" w:rsidRDefault="00EA0E53" w:rsidP="00F872C6">
      <w:pPr>
        <w:spacing w:after="160" w:line="360" w:lineRule="auto"/>
        <w:rPr>
          <w:rFonts w:ascii="Roboto" w:eastAsiaTheme="minorHAnsi" w:hAnsi="Roboto"/>
          <w:b/>
        </w:rPr>
      </w:pPr>
      <w:r>
        <w:rPr>
          <w:rFonts w:ascii="Roboto" w:hAnsi="Roboto"/>
        </w:rPr>
        <w:t>© LiSEC; da sx a dx Song Xunwu (Chongzheng Shengda Glass), Chi Qiao e Markus Jandl</w:t>
      </w:r>
      <w:r>
        <w:rPr>
          <w:rFonts w:ascii="Roboto" w:hAnsi="Roboto"/>
          <w:b/>
        </w:rPr>
        <w:t xml:space="preserve"> </w:t>
      </w:r>
    </w:p>
    <w:p w14:paraId="22C5FE1E" w14:textId="19625A21" w:rsidR="00EA0E53" w:rsidRDefault="00EA0E53" w:rsidP="00F872C6">
      <w:pPr>
        <w:spacing w:after="160" w:line="360" w:lineRule="auto"/>
        <w:rPr>
          <w:rFonts w:ascii="Roboto" w:eastAsiaTheme="minorHAnsi" w:hAnsi="Roboto"/>
          <w:b/>
        </w:rPr>
      </w:pPr>
      <w:r>
        <w:rPr>
          <w:rFonts w:ascii="Roboto" w:hAnsi="Roboto"/>
          <w:b/>
          <w:noProof/>
        </w:rPr>
        <w:drawing>
          <wp:inline distT="0" distB="0" distL="0" distR="0" wp14:anchorId="7B01DACD" wp14:editId="3A11546B">
            <wp:extent cx="2974386" cy="1981200"/>
            <wp:effectExtent l="0" t="0" r="0" b="0"/>
            <wp:docPr id="54808628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84204" cy="1987740"/>
                    </a:xfrm>
                    <a:prstGeom prst="rect">
                      <a:avLst/>
                    </a:prstGeom>
                    <a:noFill/>
                    <a:ln>
                      <a:noFill/>
                    </a:ln>
                  </pic:spPr>
                </pic:pic>
              </a:graphicData>
            </a:graphic>
          </wp:inline>
        </w:drawing>
      </w:r>
    </w:p>
    <w:p w14:paraId="225CBF2C" w14:textId="04B711C3" w:rsidR="008D635C" w:rsidRPr="00EA0E53" w:rsidRDefault="00EA0E53" w:rsidP="00F872C6">
      <w:pPr>
        <w:spacing w:after="160" w:line="360" w:lineRule="auto"/>
        <w:rPr>
          <w:rFonts w:ascii="Roboto" w:eastAsiaTheme="minorHAnsi" w:hAnsi="Roboto"/>
        </w:rPr>
      </w:pPr>
      <w:r>
        <w:rPr>
          <w:rFonts w:ascii="Roboto" w:hAnsi="Roboto"/>
        </w:rPr>
        <w:t>© LiSEC; Sig. Gao (LiSEC), Sig. Song (presidente di Chongzheng Shengda Glass), Sig. Wang (direttore generale di Chongzheng Group), Sig. Qiao (LiSEC), Sig. Jandl (LiSEC) e Sig. Leichtfried (LiSEC) che discutono sulla qualità e sulle prestazioni delle unità TPA prodotte</w:t>
      </w:r>
    </w:p>
    <w:p w14:paraId="01100AAF" w14:textId="444F82A1" w:rsidR="004412F7" w:rsidRPr="00EA0E53" w:rsidRDefault="004412F7" w:rsidP="00F872C6">
      <w:pPr>
        <w:widowControl w:val="0"/>
        <w:spacing w:after="0" w:line="360" w:lineRule="auto"/>
        <w:jc w:val="both"/>
        <w:rPr>
          <w:rFonts w:ascii="Roboto" w:eastAsiaTheme="minorHAnsi" w:hAnsi="Roboto"/>
          <w:kern w:val="2"/>
          <w:sz w:val="20"/>
          <w14:ligatures w14:val="standardContextual"/>
        </w:rPr>
      </w:pPr>
    </w:p>
    <w:p w14:paraId="24275688" w14:textId="77777777" w:rsidR="00F872C6" w:rsidRPr="008D635C" w:rsidRDefault="00F872C6" w:rsidP="00F872C6">
      <w:pPr>
        <w:widowControl w:val="0"/>
        <w:spacing w:after="0" w:line="240" w:lineRule="auto"/>
        <w:jc w:val="both"/>
        <w:rPr>
          <w:rFonts w:ascii="Roboto" w:hAnsi="Roboto" w:cs="Arial"/>
          <w:b/>
          <w:sz w:val="20"/>
          <w:szCs w:val="20"/>
        </w:rPr>
      </w:pPr>
      <w:r>
        <w:rPr>
          <w:rFonts w:ascii="Roboto" w:hAnsi="Roboto"/>
          <w:b/>
          <w:sz w:val="20"/>
        </w:rPr>
        <w:t>Informazioni su LiSEC</w:t>
      </w:r>
    </w:p>
    <w:p w14:paraId="142F6B76" w14:textId="77777777" w:rsidR="00F872C6" w:rsidRPr="00F872C6" w:rsidRDefault="00F872C6" w:rsidP="00F872C6">
      <w:pPr>
        <w:spacing w:after="0" w:line="240" w:lineRule="auto"/>
        <w:rPr>
          <w:rFonts w:ascii="Roboto" w:hAnsi="Roboto"/>
          <w:sz w:val="20"/>
        </w:rPr>
      </w:pPr>
      <w:r>
        <w:rPr>
          <w:rFonts w:ascii="Roboto" w:hAnsi="Roboto"/>
          <w:sz w:val="20"/>
        </w:rPr>
        <w:t xml:space="preserve">LiSEC, con sede principale a Seitenstetten/Amstetten, è un gruppo aziendale attivo a livello mondiale che da oltre 60 anni fornisce soluzioni personalizzate e complete nel campo della lavorazione e della finitura del vetro piatto. Nel 2024 il gruppo, con circa 1.300 collaboratori/collaboratrici e oltre 25 sedi, ha conseguito un fatturato di quasi 300 milioni di euro, con una percentuale di esportazioni superiore al 95%. LiSEC è sinonimo di impianti e sistemi di alta qualità e di soluzioni complete integrate, compreso il software, lungo l'intera catena del valore della lavorazione del vetro piatto. Il portafoglio prodotti comprende sia macchine singole che linee di produzione complete per il taglio del vetro, la lavorazione dei bordi e delle superfici </w:t>
      </w:r>
      <w:r>
        <w:rPr>
          <w:rFonts w:ascii="Roboto" w:hAnsi="Roboto"/>
          <w:sz w:val="20"/>
        </w:rPr>
        <w:lastRenderedPageBreak/>
        <w:t>del vetro, la produzione di vetro isolante e stratificato e la relativa logistica interna ed esterna. I clienti beneficiano della collaborazione con un fornitore di servizi completi con una vasta esperienza nella realizzazione di grandi progetti e una rete di assistenza globale.</w:t>
      </w:r>
    </w:p>
    <w:p w14:paraId="7A3A4F5A" w14:textId="77777777" w:rsidR="00F872C6" w:rsidRPr="00223496" w:rsidRDefault="00F872C6" w:rsidP="00F872C6">
      <w:pPr>
        <w:spacing w:after="0" w:line="240" w:lineRule="auto"/>
        <w:rPr>
          <w:rFonts w:ascii="Roboto" w:hAnsi="Roboto" w:cs="Arial"/>
          <w:sz w:val="20"/>
          <w:szCs w:val="20"/>
          <w:lang w:val="en-US"/>
        </w:rPr>
      </w:pPr>
    </w:p>
    <w:p w14:paraId="2A032675" w14:textId="77777777" w:rsidR="00F872C6" w:rsidRPr="00F872C6" w:rsidRDefault="00F872C6" w:rsidP="00F872C6">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Ulteriori informazioni:</w:t>
      </w:r>
      <w:r>
        <w:rPr>
          <w:rFonts w:ascii="Roboto" w:hAnsi="Roboto"/>
          <w:color w:val="000000"/>
          <w:sz w:val="20"/>
        </w:rPr>
        <w:br/>
      </w:r>
      <w:r>
        <w:rPr>
          <w:rFonts w:ascii="Roboto" w:hAnsi="Roboto"/>
          <w:sz w:val="20"/>
        </w:rPr>
        <w:t>Claudia GUSCHLBAUER</w:t>
      </w:r>
    </w:p>
    <w:p w14:paraId="55E72C98" w14:textId="77777777" w:rsidR="00F872C6" w:rsidRPr="00F872C6" w:rsidRDefault="00F872C6" w:rsidP="00F872C6">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Direttrice del Marketing e comunicazione aziendale</w:t>
      </w:r>
    </w:p>
    <w:p w14:paraId="20A6B81C" w14:textId="77777777" w:rsidR="00F872C6" w:rsidRPr="00223496" w:rsidRDefault="00F872C6" w:rsidP="00F872C6">
      <w:pPr>
        <w:widowControl w:val="0"/>
        <w:autoSpaceDE w:val="0"/>
        <w:autoSpaceDN w:val="0"/>
        <w:adjustRightInd w:val="0"/>
        <w:spacing w:after="0" w:line="240" w:lineRule="auto"/>
        <w:ind w:right="-2126"/>
        <w:rPr>
          <w:rFonts w:ascii="Roboto" w:hAnsi="Roboto" w:cs="Arial"/>
          <w:sz w:val="20"/>
          <w:szCs w:val="20"/>
          <w:lang w:val="en-US"/>
        </w:rPr>
      </w:pPr>
    </w:p>
    <w:p w14:paraId="36F1CB6F" w14:textId="21BFE696" w:rsidR="00F872C6" w:rsidRPr="00F872C6" w:rsidRDefault="00F872C6" w:rsidP="00F872C6">
      <w:pPr>
        <w:spacing w:after="0" w:line="240" w:lineRule="auto"/>
        <w:rPr>
          <w:rFonts w:ascii="Roboto" w:hAnsi="Roboto" w:cs="Arial"/>
        </w:rPr>
      </w:pPr>
      <w:r>
        <w:rPr>
          <w:rFonts w:ascii="Roboto" w:hAnsi="Roboto"/>
          <w:sz w:val="20"/>
        </w:rPr>
        <w:t>LiSEC Austria GmbH</w:t>
      </w:r>
      <w:r>
        <w:rPr>
          <w:rFonts w:ascii="Roboto" w:hAnsi="Roboto"/>
          <w:sz w:val="20"/>
        </w:rPr>
        <w:br/>
        <w:t>Peter-Lisec-Str</w:t>
      </w:r>
      <w:r w:rsidR="00933605">
        <w:rPr>
          <w:rFonts w:ascii="Roboto" w:hAnsi="Roboto"/>
          <w:sz w:val="20"/>
        </w:rPr>
        <w:t>asse</w:t>
      </w:r>
      <w:r>
        <w:rPr>
          <w:rFonts w:ascii="Roboto" w:hAnsi="Roboto"/>
          <w:sz w:val="20"/>
        </w:rPr>
        <w:t xml:space="preserve"> 1 – 3353 Seitenstetten, Austria</w:t>
      </w:r>
      <w:r>
        <w:rPr>
          <w:rFonts w:ascii="Roboto" w:hAnsi="Roboto"/>
          <w:sz w:val="20"/>
        </w:rPr>
        <w:br/>
        <w:t>Tel.: +43 7477 405-1115</w:t>
      </w:r>
      <w:r>
        <w:rPr>
          <w:rFonts w:ascii="Roboto" w:hAnsi="Roboto"/>
          <w:sz w:val="20"/>
        </w:rPr>
        <w:br/>
        <w:t>Cellulare: +43 660 871 58 03</w:t>
      </w:r>
      <w:r>
        <w:rPr>
          <w:rFonts w:ascii="Roboto" w:hAnsi="Roboto"/>
          <w:sz w:val="20"/>
        </w:rPr>
        <w:br/>
        <w:t xml:space="preserve">E-Mail: </w:t>
      </w:r>
      <w:hyperlink r:id="rId12" w:history="1">
        <w:r>
          <w:rPr>
            <w:rStyle w:val="Hyperlink"/>
            <w:rFonts w:ascii="Roboto" w:hAnsi="Roboto"/>
            <w:sz w:val="20"/>
          </w:rPr>
          <w:t>claudia.guschlbauer@lisec.com</w:t>
        </w:r>
      </w:hyperlink>
      <w:r>
        <w:rPr>
          <w:rFonts w:ascii="Roboto" w:hAnsi="Roboto"/>
          <w:sz w:val="20"/>
        </w:rPr>
        <w:t xml:space="preserve"> – </w:t>
      </w:r>
      <w:hyperlink r:id="rId13" w:history="1">
        <w:r>
          <w:rPr>
            <w:rStyle w:val="Hyperlink"/>
            <w:rFonts w:ascii="Roboto" w:hAnsi="Roboto"/>
            <w:sz w:val="20"/>
          </w:rPr>
          <w:t>www.lisec.com</w:t>
        </w:r>
      </w:hyperlink>
    </w:p>
    <w:p w14:paraId="7516432D" w14:textId="77777777" w:rsidR="00F872C6" w:rsidRPr="00F872C6" w:rsidRDefault="00F872C6" w:rsidP="00F872C6">
      <w:pPr>
        <w:rPr>
          <w:lang w:val="de-AT"/>
        </w:rPr>
      </w:pPr>
    </w:p>
    <w:p w14:paraId="41458C62" w14:textId="77777777" w:rsidR="00F872C6" w:rsidRPr="00F872C6" w:rsidRDefault="00F872C6" w:rsidP="00F872C6">
      <w:pPr>
        <w:widowControl w:val="0"/>
        <w:spacing w:after="0" w:line="360" w:lineRule="auto"/>
        <w:jc w:val="both"/>
        <w:rPr>
          <w:rFonts w:ascii="Roboto" w:eastAsiaTheme="minorHAnsi" w:hAnsi="Roboto"/>
          <w:kern w:val="2"/>
          <w:sz w:val="20"/>
          <w:lang w:val="de-DE"/>
          <w14:ligatures w14:val="standardContextual"/>
        </w:rPr>
      </w:pPr>
    </w:p>
    <w:sectPr w:rsidR="00F872C6" w:rsidRPr="00F872C6" w:rsidSect="00034616">
      <w:headerReference w:type="default" r:id="rId14"/>
      <w:pgSz w:w="12240" w:h="15840"/>
      <w:pgMar w:top="1440" w:right="1800" w:bottom="1440" w:left="180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26F51B5" w14:textId="77777777" w:rsidR="00F27107" w:rsidRDefault="00F27107" w:rsidP="00F872C6">
      <w:pPr>
        <w:spacing w:after="0" w:line="240" w:lineRule="auto"/>
      </w:pPr>
      <w:r>
        <w:separator/>
      </w:r>
    </w:p>
  </w:endnote>
  <w:endnote w:type="continuationSeparator" w:id="0">
    <w:p w14:paraId="41A7064D" w14:textId="77777777" w:rsidR="00F27107" w:rsidRDefault="00F27107" w:rsidP="00F872C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Roboto">
    <w:panose1 w:val="02000000000000000000"/>
    <w:charset w:val="00"/>
    <w:family w:val="auto"/>
    <w:pitch w:val="variable"/>
    <w:sig w:usb0="E0000AFF" w:usb1="5000217F" w:usb2="00000021" w:usb3="00000000" w:csb0="000001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ourier">
    <w:panose1 w:val="02070409020205020404"/>
    <w:charset w:val="00"/>
    <w:family w:val="auto"/>
    <w:pitch w:val="variable"/>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5828A2E" w14:textId="77777777" w:rsidR="00F27107" w:rsidRDefault="00F27107" w:rsidP="00F872C6">
      <w:pPr>
        <w:spacing w:after="0" w:line="240" w:lineRule="auto"/>
      </w:pPr>
      <w:r>
        <w:separator/>
      </w:r>
    </w:p>
  </w:footnote>
  <w:footnote w:type="continuationSeparator" w:id="0">
    <w:p w14:paraId="69834BA6" w14:textId="77777777" w:rsidR="00F27107" w:rsidRDefault="00F27107" w:rsidP="00F872C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B63699" w14:textId="77777777" w:rsidR="00F872C6" w:rsidRPr="001B34E2" w:rsidRDefault="00F872C6" w:rsidP="00F872C6">
    <w:pPr>
      <w:pStyle w:val="Kopfzeile"/>
      <w:rPr>
        <w:rFonts w:ascii="Roboto" w:hAnsi="Roboto"/>
        <w:b/>
        <w:sz w:val="17"/>
        <w:szCs w:val="17"/>
      </w:rPr>
    </w:pPr>
  </w:p>
  <w:p w14:paraId="3D596678" w14:textId="77777777" w:rsidR="00F872C6" w:rsidRPr="001B34E2" w:rsidRDefault="00F872C6" w:rsidP="00F872C6">
    <w:pPr>
      <w:pStyle w:val="Kopfzeile"/>
      <w:rPr>
        <w:rFonts w:ascii="Roboto" w:hAnsi="Roboto"/>
        <w:b/>
        <w:sz w:val="17"/>
        <w:szCs w:val="17"/>
      </w:rPr>
    </w:pPr>
  </w:p>
  <w:p w14:paraId="29BCF019" w14:textId="77777777" w:rsidR="00F872C6" w:rsidRPr="001B34E2" w:rsidRDefault="00F872C6" w:rsidP="00F872C6">
    <w:pPr>
      <w:pStyle w:val="Kopfzeile"/>
      <w:rPr>
        <w:rFonts w:ascii="Roboto" w:hAnsi="Roboto"/>
        <w:b/>
        <w:sz w:val="16"/>
        <w:szCs w:val="16"/>
      </w:rPr>
    </w:pPr>
  </w:p>
  <w:p w14:paraId="5053B524" w14:textId="77777777" w:rsidR="00F872C6" w:rsidRPr="001B34E2" w:rsidRDefault="00F872C6" w:rsidP="00F872C6">
    <w:pPr>
      <w:pStyle w:val="Kopfzeile"/>
      <w:rPr>
        <w:rFonts w:ascii="Roboto" w:hAnsi="Roboto"/>
        <w:b/>
      </w:rPr>
    </w:pPr>
  </w:p>
  <w:p w14:paraId="3658F98D" w14:textId="77777777" w:rsidR="00F872C6" w:rsidRPr="001B34E2" w:rsidRDefault="00F872C6" w:rsidP="00F872C6">
    <w:pPr>
      <w:pStyle w:val="Kopfzeile"/>
      <w:rPr>
        <w:rFonts w:ascii="Roboto" w:hAnsi="Roboto"/>
        <w:b/>
      </w:rPr>
    </w:pPr>
  </w:p>
  <w:p w14:paraId="0E6A570A" w14:textId="77777777" w:rsidR="00F872C6" w:rsidRPr="006C55E8" w:rsidRDefault="00F872C6" w:rsidP="00F872C6">
    <w:pPr>
      <w:pStyle w:val="Kopfzeile"/>
      <w:rPr>
        <w:rFonts w:ascii="Arial" w:hAnsi="Arial" w:cs="Arial"/>
        <w:b/>
      </w:rPr>
    </w:pPr>
    <w:bookmarkStart w:id="1" w:name="_Hlk145570763"/>
    <w:r>
      <w:rPr>
        <w:rFonts w:ascii="Arial" w:hAnsi="Arial"/>
        <w:b/>
        <w:noProof/>
      </w:rPr>
      <w:drawing>
        <wp:anchor distT="0" distB="0" distL="114300" distR="114300" simplePos="0" relativeHeight="251659264" behindDoc="1" locked="0" layoutInCell="1" allowOverlap="1" wp14:anchorId="1C773E85" wp14:editId="25A62911">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COMUNICATO STAMPA</w:t>
    </w:r>
  </w:p>
  <w:p w14:paraId="2099D2AE" w14:textId="77777777" w:rsidR="00F872C6" w:rsidRPr="001B34E2" w:rsidRDefault="00F872C6" w:rsidP="00F872C6">
    <w:pPr>
      <w:pStyle w:val="Kopfzeile"/>
      <w:rPr>
        <w:rFonts w:ascii="Roboto" w:hAnsi="Roboto"/>
      </w:rPr>
    </w:pPr>
  </w:p>
  <w:bookmarkEnd w:id="1"/>
  <w:p w14:paraId="08DD09CF" w14:textId="77777777" w:rsidR="00F872C6" w:rsidRDefault="00F872C6">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C310EC4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E4089024"/>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FB12693A"/>
    <w:lvl w:ilvl="0">
      <w:start w:val="1"/>
      <w:numFmt w:val="decimal"/>
      <w:pStyle w:val="Listennummer3"/>
      <w:lvlText w:val="%1."/>
      <w:lvlJc w:val="left"/>
      <w:pPr>
        <w:tabs>
          <w:tab w:val="num" w:pos="1080"/>
        </w:tabs>
        <w:ind w:left="1080" w:hanging="360"/>
      </w:pPr>
    </w:lvl>
  </w:abstractNum>
  <w:abstractNum w:abstractNumId="3" w15:restartNumberingAfterBreak="0">
    <w:nsid w:val="FFFFFF7F"/>
    <w:multiLevelType w:val="singleLevel"/>
    <w:tmpl w:val="38441652"/>
    <w:lvl w:ilvl="0">
      <w:start w:val="1"/>
      <w:numFmt w:val="decimal"/>
      <w:pStyle w:val="Listennummer2"/>
      <w:lvlText w:val="%1."/>
      <w:lvlJc w:val="left"/>
      <w:pPr>
        <w:tabs>
          <w:tab w:val="num" w:pos="720"/>
        </w:tabs>
        <w:ind w:left="720" w:hanging="360"/>
      </w:pPr>
    </w:lvl>
  </w:abstractNum>
  <w:abstractNum w:abstractNumId="4" w15:restartNumberingAfterBreak="0">
    <w:nsid w:val="FFFFFF81"/>
    <w:multiLevelType w:val="singleLevel"/>
    <w:tmpl w:val="171AC3A4"/>
    <w:lvl w:ilvl="0">
      <w:start w:val="1"/>
      <w:numFmt w:val="bullet"/>
      <w:lvlText w:val=""/>
      <w:lvlJc w:val="left"/>
      <w:pPr>
        <w:tabs>
          <w:tab w:val="num" w:pos="1440"/>
        </w:tabs>
        <w:ind w:left="1440" w:hanging="360"/>
      </w:pPr>
      <w:rPr>
        <w:rFonts w:ascii="Symbol" w:hAnsi="Symbol" w:hint="default"/>
      </w:rPr>
    </w:lvl>
  </w:abstractNum>
  <w:abstractNum w:abstractNumId="5" w15:restartNumberingAfterBreak="0">
    <w:nsid w:val="FFFFFF82"/>
    <w:multiLevelType w:val="singleLevel"/>
    <w:tmpl w:val="F3EAFDEC"/>
    <w:lvl w:ilvl="0">
      <w:start w:val="1"/>
      <w:numFmt w:val="bullet"/>
      <w:pStyle w:val="Aufzhlungszeichen3"/>
      <w:lvlText w:val=""/>
      <w:lvlJc w:val="left"/>
      <w:pPr>
        <w:tabs>
          <w:tab w:val="num" w:pos="1080"/>
        </w:tabs>
        <w:ind w:left="1080" w:hanging="360"/>
      </w:pPr>
      <w:rPr>
        <w:rFonts w:ascii="Symbol" w:hAnsi="Symbol" w:hint="default"/>
      </w:rPr>
    </w:lvl>
  </w:abstractNum>
  <w:abstractNum w:abstractNumId="6" w15:restartNumberingAfterBreak="0">
    <w:nsid w:val="FFFFFF83"/>
    <w:multiLevelType w:val="singleLevel"/>
    <w:tmpl w:val="3D1EFFD4"/>
    <w:lvl w:ilvl="0">
      <w:start w:val="1"/>
      <w:numFmt w:val="bullet"/>
      <w:pStyle w:val="Aufzhlungszeichen2"/>
      <w:lvlText w:val=""/>
      <w:lvlJc w:val="left"/>
      <w:pPr>
        <w:tabs>
          <w:tab w:val="num" w:pos="720"/>
        </w:tabs>
        <w:ind w:left="720" w:hanging="360"/>
      </w:pPr>
      <w:rPr>
        <w:rFonts w:ascii="Symbol" w:hAnsi="Symbol" w:hint="default"/>
      </w:rPr>
    </w:lvl>
  </w:abstractNum>
  <w:abstractNum w:abstractNumId="7" w15:restartNumberingAfterBreak="0">
    <w:nsid w:val="FFFFFF88"/>
    <w:multiLevelType w:val="singleLevel"/>
    <w:tmpl w:val="D0A62B40"/>
    <w:lvl w:ilvl="0">
      <w:start w:val="1"/>
      <w:numFmt w:val="decimal"/>
      <w:pStyle w:val="Listennummer"/>
      <w:lvlText w:val="%1."/>
      <w:lvlJc w:val="left"/>
      <w:pPr>
        <w:tabs>
          <w:tab w:val="num" w:pos="360"/>
        </w:tabs>
        <w:ind w:left="360" w:hanging="360"/>
      </w:pPr>
    </w:lvl>
  </w:abstractNum>
  <w:abstractNum w:abstractNumId="8" w15:restartNumberingAfterBreak="0">
    <w:nsid w:val="FFFFFF89"/>
    <w:multiLevelType w:val="singleLevel"/>
    <w:tmpl w:val="29761A62"/>
    <w:lvl w:ilvl="0">
      <w:start w:val="1"/>
      <w:numFmt w:val="bullet"/>
      <w:pStyle w:val="Aufzhlungszeichen"/>
      <w:lvlText w:val=""/>
      <w:lvlJc w:val="left"/>
      <w:pPr>
        <w:tabs>
          <w:tab w:val="num" w:pos="360"/>
        </w:tabs>
        <w:ind w:left="360" w:hanging="360"/>
      </w:pPr>
      <w:rPr>
        <w:rFonts w:ascii="Symbol" w:hAnsi="Symbol" w:hint="default"/>
      </w:rPr>
    </w:lvl>
  </w:abstractNum>
  <w:abstractNum w:abstractNumId="9" w15:restartNumberingAfterBreak="0">
    <w:nsid w:val="2F0466A7"/>
    <w:multiLevelType w:val="hybridMultilevel"/>
    <w:tmpl w:val="CDC0BB66"/>
    <w:lvl w:ilvl="0" w:tplc="AE8253B0">
      <w:numFmt w:val="bullet"/>
      <w:lvlText w:val="-"/>
      <w:lvlJc w:val="left"/>
      <w:pPr>
        <w:ind w:left="720" w:hanging="360"/>
      </w:pPr>
      <w:rPr>
        <w:rFonts w:ascii="Roboto" w:eastAsiaTheme="minorHAnsi" w:hAnsi="Roboto" w:cstheme="minorBid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0" w15:restartNumberingAfterBreak="0">
    <w:nsid w:val="58433F52"/>
    <w:multiLevelType w:val="hybridMultilevel"/>
    <w:tmpl w:val="DF8CB60E"/>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1" w15:restartNumberingAfterBreak="0">
    <w:nsid w:val="62297B16"/>
    <w:multiLevelType w:val="hybridMultilevel"/>
    <w:tmpl w:val="E8DCEE9C"/>
    <w:lvl w:ilvl="0" w:tplc="AE8253B0">
      <w:numFmt w:val="bullet"/>
      <w:lvlText w:val="-"/>
      <w:lvlJc w:val="left"/>
      <w:pPr>
        <w:ind w:left="720" w:hanging="360"/>
      </w:pPr>
      <w:rPr>
        <w:rFonts w:ascii="Roboto" w:eastAsiaTheme="minorHAnsi" w:hAnsi="Roboto" w:cstheme="minorBid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1245644015">
    <w:abstractNumId w:val="8"/>
  </w:num>
  <w:num w:numId="2" w16cid:durableId="1676104727">
    <w:abstractNumId w:val="6"/>
  </w:num>
  <w:num w:numId="3" w16cid:durableId="710347031">
    <w:abstractNumId w:val="5"/>
  </w:num>
  <w:num w:numId="4" w16cid:durableId="359667246">
    <w:abstractNumId w:val="4"/>
  </w:num>
  <w:num w:numId="5" w16cid:durableId="1182206322">
    <w:abstractNumId w:val="7"/>
  </w:num>
  <w:num w:numId="6" w16cid:durableId="1966543517">
    <w:abstractNumId w:val="3"/>
  </w:num>
  <w:num w:numId="7" w16cid:durableId="203911288">
    <w:abstractNumId w:val="2"/>
  </w:num>
  <w:num w:numId="8" w16cid:durableId="1507136071">
    <w:abstractNumId w:val="1"/>
  </w:num>
  <w:num w:numId="9" w16cid:durableId="1037779579">
    <w:abstractNumId w:val="0"/>
  </w:num>
  <w:num w:numId="10" w16cid:durableId="1530411000">
    <w:abstractNumId w:val="10"/>
  </w:num>
  <w:num w:numId="11" w16cid:durableId="1306164177">
    <w:abstractNumId w:val="11"/>
  </w:num>
  <w:num w:numId="12" w16cid:durableId="28678844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47730"/>
    <w:rsid w:val="0002620A"/>
    <w:rsid w:val="00034616"/>
    <w:rsid w:val="00034ED8"/>
    <w:rsid w:val="0006063C"/>
    <w:rsid w:val="00122014"/>
    <w:rsid w:val="0015074B"/>
    <w:rsid w:val="00223496"/>
    <w:rsid w:val="0029639D"/>
    <w:rsid w:val="002D55C1"/>
    <w:rsid w:val="00326F90"/>
    <w:rsid w:val="004412F7"/>
    <w:rsid w:val="004D5F45"/>
    <w:rsid w:val="00526E68"/>
    <w:rsid w:val="005867AD"/>
    <w:rsid w:val="005E11FC"/>
    <w:rsid w:val="00602AC4"/>
    <w:rsid w:val="00675C06"/>
    <w:rsid w:val="00686D74"/>
    <w:rsid w:val="006E3250"/>
    <w:rsid w:val="007A44BF"/>
    <w:rsid w:val="007F5F63"/>
    <w:rsid w:val="008D635C"/>
    <w:rsid w:val="00905164"/>
    <w:rsid w:val="00913036"/>
    <w:rsid w:val="00933605"/>
    <w:rsid w:val="00937D7E"/>
    <w:rsid w:val="00976C1D"/>
    <w:rsid w:val="009F3A58"/>
    <w:rsid w:val="00AA1D8D"/>
    <w:rsid w:val="00B47730"/>
    <w:rsid w:val="00CB0664"/>
    <w:rsid w:val="00CB641E"/>
    <w:rsid w:val="00CE6254"/>
    <w:rsid w:val="00D12034"/>
    <w:rsid w:val="00D25969"/>
    <w:rsid w:val="00D41ED6"/>
    <w:rsid w:val="00DA6DDA"/>
    <w:rsid w:val="00EA0E53"/>
    <w:rsid w:val="00F025B2"/>
    <w:rsid w:val="00F268A1"/>
    <w:rsid w:val="00F27107"/>
    <w:rsid w:val="00F872C6"/>
    <w:rsid w:val="00FC693F"/>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C03DD09"/>
  <w14:defaultImageDpi w14:val="300"/>
  <w15:docId w15:val="{C1FFCE7B-03A5-49A8-AB16-FD396A29D7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C693F"/>
  </w:style>
  <w:style w:type="paragraph" w:styleId="berschrift1">
    <w:name w:val="heading 1"/>
    <w:basedOn w:val="Standard"/>
    <w:next w:val="Standard"/>
    <w:link w:val="berschrift1Zchn"/>
    <w:uiPriority w:val="9"/>
    <w:qFormat/>
    <w:rsid w:val="00FC693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berschrift2">
    <w:name w:val="heading 2"/>
    <w:basedOn w:val="Standard"/>
    <w:next w:val="Standard"/>
    <w:link w:val="berschrift2Zchn"/>
    <w:uiPriority w:val="9"/>
    <w:unhideWhenUsed/>
    <w:qFormat/>
    <w:rsid w:val="00FC693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uiPriority w:val="9"/>
    <w:unhideWhenUsed/>
    <w:qFormat/>
    <w:rsid w:val="00FC693F"/>
    <w:pPr>
      <w:keepNext/>
      <w:keepLines/>
      <w:spacing w:before="200" w:after="0"/>
      <w:outlineLvl w:val="2"/>
    </w:pPr>
    <w:rPr>
      <w:rFonts w:asciiTheme="majorHAnsi" w:eastAsiaTheme="majorEastAsia" w:hAnsiTheme="majorHAnsi" w:cstheme="majorBidi"/>
      <w:b/>
      <w:bCs/>
      <w:color w:val="4F81BD" w:themeColor="accent1"/>
    </w:rPr>
  </w:style>
  <w:style w:type="paragraph" w:styleId="berschrift4">
    <w:name w:val="heading 4"/>
    <w:basedOn w:val="Standard"/>
    <w:next w:val="Standard"/>
    <w:link w:val="berschrift4Zchn"/>
    <w:uiPriority w:val="9"/>
    <w:semiHidden/>
    <w:unhideWhenUsed/>
    <w:qFormat/>
    <w:rsid w:val="00FC693F"/>
    <w:pPr>
      <w:keepNext/>
      <w:keepLines/>
      <w:spacing w:before="200" w:after="0"/>
      <w:outlineLvl w:val="3"/>
    </w:pPr>
    <w:rPr>
      <w:rFonts w:asciiTheme="majorHAnsi" w:eastAsiaTheme="majorEastAsia" w:hAnsiTheme="majorHAnsi" w:cstheme="majorBidi"/>
      <w:b/>
      <w:bCs/>
      <w:i/>
      <w:iCs/>
      <w:color w:val="4F81BD" w:themeColor="accent1"/>
    </w:rPr>
  </w:style>
  <w:style w:type="paragraph" w:styleId="berschrift5">
    <w:name w:val="heading 5"/>
    <w:basedOn w:val="Standard"/>
    <w:next w:val="Standard"/>
    <w:link w:val="berschrift5Zchn"/>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berschrift6">
    <w:name w:val="heading 6"/>
    <w:basedOn w:val="Standard"/>
    <w:next w:val="Standard"/>
    <w:link w:val="berschrift6Zchn"/>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berschrift7">
    <w:name w:val="heading 7"/>
    <w:basedOn w:val="Standard"/>
    <w:next w:val="Standard"/>
    <w:link w:val="berschrift7Zchn"/>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berschrift8">
    <w:name w:val="heading 8"/>
    <w:basedOn w:val="Standard"/>
    <w:next w:val="Standard"/>
    <w:link w:val="berschrift8Zchn"/>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berschrift9">
    <w:name w:val="heading 9"/>
    <w:basedOn w:val="Standard"/>
    <w:next w:val="Standard"/>
    <w:link w:val="berschrift9Zchn"/>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618BF"/>
    <w:pPr>
      <w:tabs>
        <w:tab w:val="center" w:pos="4680"/>
        <w:tab w:val="right" w:pos="9360"/>
      </w:tabs>
      <w:spacing w:after="0" w:line="240" w:lineRule="auto"/>
    </w:pPr>
  </w:style>
  <w:style w:type="character" w:customStyle="1" w:styleId="KopfzeileZchn">
    <w:name w:val="Kopfzeile Zchn"/>
    <w:basedOn w:val="Absatz-Standardschriftart"/>
    <w:link w:val="Kopfzeile"/>
    <w:uiPriority w:val="99"/>
    <w:rsid w:val="00E618BF"/>
  </w:style>
  <w:style w:type="paragraph" w:styleId="Fuzeile">
    <w:name w:val="footer"/>
    <w:basedOn w:val="Standard"/>
    <w:link w:val="FuzeileZchn"/>
    <w:uiPriority w:val="99"/>
    <w:unhideWhenUsed/>
    <w:rsid w:val="00E618BF"/>
    <w:pPr>
      <w:tabs>
        <w:tab w:val="center" w:pos="4680"/>
        <w:tab w:val="right" w:pos="9360"/>
      </w:tabs>
      <w:spacing w:after="0" w:line="240" w:lineRule="auto"/>
    </w:pPr>
  </w:style>
  <w:style w:type="character" w:customStyle="1" w:styleId="FuzeileZchn">
    <w:name w:val="Fußzeile Zchn"/>
    <w:basedOn w:val="Absatz-Standardschriftart"/>
    <w:link w:val="Fuzeile"/>
    <w:uiPriority w:val="99"/>
    <w:rsid w:val="00E618BF"/>
  </w:style>
  <w:style w:type="paragraph" w:styleId="KeinLeerraum">
    <w:name w:val="No Spacing"/>
    <w:uiPriority w:val="1"/>
    <w:qFormat/>
    <w:rsid w:val="00FC693F"/>
    <w:pPr>
      <w:spacing w:after="0" w:line="240" w:lineRule="auto"/>
    </w:pPr>
  </w:style>
  <w:style w:type="character" w:customStyle="1" w:styleId="berschrift1Zchn">
    <w:name w:val="Überschrift 1 Zchn"/>
    <w:basedOn w:val="Absatz-Standardschriftart"/>
    <w:link w:val="berschrift1"/>
    <w:uiPriority w:val="9"/>
    <w:rsid w:val="00FC693F"/>
    <w:rPr>
      <w:rFonts w:asciiTheme="majorHAnsi" w:eastAsiaTheme="majorEastAsia" w:hAnsiTheme="majorHAnsi" w:cstheme="majorBidi"/>
      <w:b/>
      <w:bCs/>
      <w:color w:val="365F91" w:themeColor="accent1" w:themeShade="BF"/>
      <w:sz w:val="28"/>
      <w:szCs w:val="28"/>
    </w:rPr>
  </w:style>
  <w:style w:type="character" w:customStyle="1" w:styleId="berschrift2Zchn">
    <w:name w:val="Überschrift 2 Zchn"/>
    <w:basedOn w:val="Absatz-Standardschriftart"/>
    <w:link w:val="berschrift2"/>
    <w:uiPriority w:val="9"/>
    <w:rsid w:val="00FC693F"/>
    <w:rPr>
      <w:rFonts w:asciiTheme="majorHAnsi" w:eastAsiaTheme="majorEastAsia" w:hAnsiTheme="majorHAnsi" w:cstheme="majorBidi"/>
      <w:b/>
      <w:bCs/>
      <w:color w:val="4F81BD" w:themeColor="accent1"/>
      <w:sz w:val="26"/>
      <w:szCs w:val="26"/>
    </w:rPr>
  </w:style>
  <w:style w:type="character" w:customStyle="1" w:styleId="berschrift3Zchn">
    <w:name w:val="Überschrift 3 Zchn"/>
    <w:basedOn w:val="Absatz-Standardschriftart"/>
    <w:link w:val="berschrift3"/>
    <w:uiPriority w:val="9"/>
    <w:rsid w:val="00FC693F"/>
    <w:rPr>
      <w:rFonts w:asciiTheme="majorHAnsi" w:eastAsiaTheme="majorEastAsia" w:hAnsiTheme="majorHAnsi" w:cstheme="majorBidi"/>
      <w:b/>
      <w:bCs/>
      <w:color w:val="4F81BD" w:themeColor="accent1"/>
    </w:rPr>
  </w:style>
  <w:style w:type="paragraph" w:styleId="Titel">
    <w:name w:val="Title"/>
    <w:basedOn w:val="Standard"/>
    <w:next w:val="Standard"/>
    <w:link w:val="TitelZchn"/>
    <w:uiPriority w:val="10"/>
    <w:qFormat/>
    <w:rsid w:val="00FC693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Zchn">
    <w:name w:val="Titel Zchn"/>
    <w:basedOn w:val="Absatz-Standardschriftart"/>
    <w:link w:val="Titel"/>
    <w:uiPriority w:val="10"/>
    <w:rsid w:val="00FC693F"/>
    <w:rPr>
      <w:rFonts w:asciiTheme="majorHAnsi" w:eastAsiaTheme="majorEastAsia" w:hAnsiTheme="majorHAnsi" w:cstheme="majorBidi"/>
      <w:color w:val="17365D" w:themeColor="text2" w:themeShade="BF"/>
      <w:spacing w:val="5"/>
      <w:kern w:val="28"/>
      <w:sz w:val="52"/>
      <w:szCs w:val="52"/>
    </w:rPr>
  </w:style>
  <w:style w:type="paragraph" w:styleId="Untertitel">
    <w:name w:val="Subtitle"/>
    <w:basedOn w:val="Standard"/>
    <w:next w:val="Standard"/>
    <w:link w:val="UntertitelZchn"/>
    <w:uiPriority w:val="11"/>
    <w:qFormat/>
    <w:rsid w:val="00FC693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UntertitelZchn">
    <w:name w:val="Untertitel Zchn"/>
    <w:basedOn w:val="Absatz-Standardschriftart"/>
    <w:link w:val="Untertitel"/>
    <w:uiPriority w:val="11"/>
    <w:rsid w:val="00FC693F"/>
    <w:rPr>
      <w:rFonts w:asciiTheme="majorHAnsi" w:eastAsiaTheme="majorEastAsia" w:hAnsiTheme="majorHAnsi" w:cstheme="majorBidi"/>
      <w:i/>
      <w:iCs/>
      <w:color w:val="4F81BD" w:themeColor="accent1"/>
      <w:spacing w:val="15"/>
      <w:sz w:val="24"/>
      <w:szCs w:val="24"/>
    </w:rPr>
  </w:style>
  <w:style w:type="paragraph" w:styleId="Listenabsatz">
    <w:name w:val="List Paragraph"/>
    <w:basedOn w:val="Standard"/>
    <w:uiPriority w:val="34"/>
    <w:qFormat/>
    <w:rsid w:val="00FC693F"/>
    <w:pPr>
      <w:ind w:left="720"/>
      <w:contextualSpacing/>
    </w:pPr>
  </w:style>
  <w:style w:type="paragraph" w:styleId="Textkrper">
    <w:name w:val="Body Text"/>
    <w:basedOn w:val="Standard"/>
    <w:link w:val="TextkrperZchn"/>
    <w:uiPriority w:val="99"/>
    <w:unhideWhenUsed/>
    <w:rsid w:val="00AA1D8D"/>
    <w:pPr>
      <w:spacing w:after="120"/>
    </w:pPr>
  </w:style>
  <w:style w:type="character" w:customStyle="1" w:styleId="TextkrperZchn">
    <w:name w:val="Textkörper Zchn"/>
    <w:basedOn w:val="Absatz-Standardschriftart"/>
    <w:link w:val="Textkrper"/>
    <w:uiPriority w:val="99"/>
    <w:rsid w:val="00AA1D8D"/>
  </w:style>
  <w:style w:type="paragraph" w:styleId="Textkrper2">
    <w:name w:val="Body Text 2"/>
    <w:basedOn w:val="Standard"/>
    <w:link w:val="Textkrper2Zchn"/>
    <w:uiPriority w:val="99"/>
    <w:unhideWhenUsed/>
    <w:rsid w:val="00AA1D8D"/>
    <w:pPr>
      <w:spacing w:after="120" w:line="480" w:lineRule="auto"/>
    </w:pPr>
  </w:style>
  <w:style w:type="character" w:customStyle="1" w:styleId="Textkrper2Zchn">
    <w:name w:val="Textkörper 2 Zchn"/>
    <w:basedOn w:val="Absatz-Standardschriftart"/>
    <w:link w:val="Textkrper2"/>
    <w:uiPriority w:val="99"/>
    <w:rsid w:val="00AA1D8D"/>
  </w:style>
  <w:style w:type="paragraph" w:styleId="Textkrper3">
    <w:name w:val="Body Text 3"/>
    <w:basedOn w:val="Standard"/>
    <w:link w:val="Textkrper3Zchn"/>
    <w:uiPriority w:val="99"/>
    <w:unhideWhenUsed/>
    <w:rsid w:val="00AA1D8D"/>
    <w:pPr>
      <w:spacing w:after="120"/>
    </w:pPr>
    <w:rPr>
      <w:sz w:val="16"/>
      <w:szCs w:val="16"/>
    </w:rPr>
  </w:style>
  <w:style w:type="character" w:customStyle="1" w:styleId="Textkrper3Zchn">
    <w:name w:val="Textkörper 3 Zchn"/>
    <w:basedOn w:val="Absatz-Standardschriftart"/>
    <w:link w:val="Textkrper3"/>
    <w:uiPriority w:val="99"/>
    <w:rsid w:val="00AA1D8D"/>
    <w:rPr>
      <w:sz w:val="16"/>
      <w:szCs w:val="16"/>
    </w:rPr>
  </w:style>
  <w:style w:type="paragraph" w:styleId="Liste">
    <w:name w:val="List"/>
    <w:basedOn w:val="Standard"/>
    <w:uiPriority w:val="99"/>
    <w:unhideWhenUsed/>
    <w:rsid w:val="00AA1D8D"/>
    <w:pPr>
      <w:ind w:left="360" w:hanging="360"/>
      <w:contextualSpacing/>
    </w:pPr>
  </w:style>
  <w:style w:type="paragraph" w:styleId="Liste2">
    <w:name w:val="List 2"/>
    <w:basedOn w:val="Standard"/>
    <w:uiPriority w:val="99"/>
    <w:unhideWhenUsed/>
    <w:rsid w:val="00326F90"/>
    <w:pPr>
      <w:ind w:left="720" w:hanging="360"/>
      <w:contextualSpacing/>
    </w:pPr>
  </w:style>
  <w:style w:type="paragraph" w:styleId="Liste3">
    <w:name w:val="List 3"/>
    <w:basedOn w:val="Standard"/>
    <w:uiPriority w:val="99"/>
    <w:unhideWhenUsed/>
    <w:rsid w:val="00326F90"/>
    <w:pPr>
      <w:ind w:left="1080" w:hanging="360"/>
      <w:contextualSpacing/>
    </w:pPr>
  </w:style>
  <w:style w:type="paragraph" w:styleId="Aufzhlungszeichen">
    <w:name w:val="List Bullet"/>
    <w:basedOn w:val="Standard"/>
    <w:uiPriority w:val="99"/>
    <w:unhideWhenUsed/>
    <w:rsid w:val="00326F90"/>
    <w:pPr>
      <w:numPr>
        <w:numId w:val="1"/>
      </w:numPr>
      <w:contextualSpacing/>
    </w:pPr>
  </w:style>
  <w:style w:type="paragraph" w:styleId="Aufzhlungszeichen2">
    <w:name w:val="List Bullet 2"/>
    <w:basedOn w:val="Standard"/>
    <w:uiPriority w:val="99"/>
    <w:unhideWhenUsed/>
    <w:rsid w:val="00326F90"/>
    <w:pPr>
      <w:numPr>
        <w:numId w:val="2"/>
      </w:numPr>
      <w:contextualSpacing/>
    </w:pPr>
  </w:style>
  <w:style w:type="paragraph" w:styleId="Aufzhlungszeichen3">
    <w:name w:val="List Bullet 3"/>
    <w:basedOn w:val="Standard"/>
    <w:uiPriority w:val="99"/>
    <w:unhideWhenUsed/>
    <w:rsid w:val="00326F90"/>
    <w:pPr>
      <w:numPr>
        <w:numId w:val="3"/>
      </w:numPr>
      <w:contextualSpacing/>
    </w:pPr>
  </w:style>
  <w:style w:type="paragraph" w:styleId="Listennummer">
    <w:name w:val="List Number"/>
    <w:basedOn w:val="Standard"/>
    <w:uiPriority w:val="99"/>
    <w:unhideWhenUsed/>
    <w:rsid w:val="00326F90"/>
    <w:pPr>
      <w:numPr>
        <w:numId w:val="5"/>
      </w:numPr>
      <w:contextualSpacing/>
    </w:pPr>
  </w:style>
  <w:style w:type="paragraph" w:styleId="Listennummer2">
    <w:name w:val="List Number 2"/>
    <w:basedOn w:val="Standard"/>
    <w:uiPriority w:val="99"/>
    <w:unhideWhenUsed/>
    <w:rsid w:val="0029639D"/>
    <w:pPr>
      <w:numPr>
        <w:numId w:val="6"/>
      </w:numPr>
      <w:contextualSpacing/>
    </w:pPr>
  </w:style>
  <w:style w:type="paragraph" w:styleId="Listennummer3">
    <w:name w:val="List Number 3"/>
    <w:basedOn w:val="Standard"/>
    <w:uiPriority w:val="99"/>
    <w:unhideWhenUsed/>
    <w:rsid w:val="0029639D"/>
    <w:pPr>
      <w:numPr>
        <w:numId w:val="7"/>
      </w:numPr>
      <w:contextualSpacing/>
    </w:pPr>
  </w:style>
  <w:style w:type="paragraph" w:styleId="Listenfortsetzung">
    <w:name w:val="List Continue"/>
    <w:basedOn w:val="Standard"/>
    <w:uiPriority w:val="99"/>
    <w:unhideWhenUsed/>
    <w:rsid w:val="0029639D"/>
    <w:pPr>
      <w:spacing w:after="120"/>
      <w:ind w:left="360"/>
      <w:contextualSpacing/>
    </w:pPr>
  </w:style>
  <w:style w:type="paragraph" w:styleId="Listenfortsetzung2">
    <w:name w:val="List Continue 2"/>
    <w:basedOn w:val="Standard"/>
    <w:uiPriority w:val="99"/>
    <w:unhideWhenUsed/>
    <w:rsid w:val="0029639D"/>
    <w:pPr>
      <w:spacing w:after="120"/>
      <w:ind w:left="720"/>
      <w:contextualSpacing/>
    </w:pPr>
  </w:style>
  <w:style w:type="paragraph" w:styleId="Listenfortsetzung3">
    <w:name w:val="List Continue 3"/>
    <w:basedOn w:val="Standard"/>
    <w:uiPriority w:val="99"/>
    <w:unhideWhenUsed/>
    <w:rsid w:val="0029639D"/>
    <w:pPr>
      <w:spacing w:after="120"/>
      <w:ind w:left="1080"/>
      <w:contextualSpacing/>
    </w:pPr>
  </w:style>
  <w:style w:type="paragraph" w:styleId="Makrotext">
    <w:name w:val="macro"/>
    <w:link w:val="MakrotextZchn"/>
    <w:uiPriority w:val="99"/>
    <w:unhideWhenUsed/>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customStyle="1" w:styleId="MakrotextZchn">
    <w:name w:val="Makrotext Zchn"/>
    <w:basedOn w:val="Absatz-Standardschriftart"/>
    <w:link w:val="Makrotext"/>
    <w:uiPriority w:val="99"/>
    <w:rsid w:val="0029639D"/>
    <w:rPr>
      <w:rFonts w:ascii="Courier" w:hAnsi="Courier"/>
      <w:sz w:val="20"/>
      <w:szCs w:val="20"/>
    </w:rPr>
  </w:style>
  <w:style w:type="paragraph" w:styleId="Zitat">
    <w:name w:val="Quote"/>
    <w:basedOn w:val="Standard"/>
    <w:next w:val="Standard"/>
    <w:link w:val="ZitatZchn"/>
    <w:uiPriority w:val="29"/>
    <w:qFormat/>
    <w:rsid w:val="00FC693F"/>
    <w:rPr>
      <w:i/>
      <w:iCs/>
      <w:color w:val="000000" w:themeColor="text1"/>
    </w:rPr>
  </w:style>
  <w:style w:type="character" w:customStyle="1" w:styleId="ZitatZchn">
    <w:name w:val="Zitat Zchn"/>
    <w:basedOn w:val="Absatz-Standardschriftart"/>
    <w:link w:val="Zitat"/>
    <w:uiPriority w:val="29"/>
    <w:rsid w:val="00FC693F"/>
    <w:rPr>
      <w:i/>
      <w:iCs/>
      <w:color w:val="000000" w:themeColor="text1"/>
    </w:rPr>
  </w:style>
  <w:style w:type="character" w:customStyle="1" w:styleId="berschrift4Zchn">
    <w:name w:val="Überschrift 4 Zchn"/>
    <w:basedOn w:val="Absatz-Standardschriftart"/>
    <w:link w:val="berschrift4"/>
    <w:uiPriority w:val="9"/>
    <w:semiHidden/>
    <w:rsid w:val="00FC693F"/>
    <w:rPr>
      <w:rFonts w:asciiTheme="majorHAnsi" w:eastAsiaTheme="majorEastAsia" w:hAnsiTheme="majorHAnsi" w:cstheme="majorBidi"/>
      <w:b/>
      <w:bCs/>
      <w:i/>
      <w:iCs/>
      <w:color w:val="4F81BD" w:themeColor="accent1"/>
    </w:rPr>
  </w:style>
  <w:style w:type="character" w:customStyle="1" w:styleId="berschrift5Zchn">
    <w:name w:val="Überschrift 5 Zchn"/>
    <w:basedOn w:val="Absatz-Standardschriftart"/>
    <w:link w:val="berschrift5"/>
    <w:uiPriority w:val="9"/>
    <w:semiHidden/>
    <w:rsid w:val="00FC693F"/>
    <w:rPr>
      <w:rFonts w:asciiTheme="majorHAnsi" w:eastAsiaTheme="majorEastAsia" w:hAnsiTheme="majorHAnsi" w:cstheme="majorBidi"/>
      <w:color w:val="243F60" w:themeColor="accent1" w:themeShade="7F"/>
    </w:rPr>
  </w:style>
  <w:style w:type="character" w:customStyle="1" w:styleId="berschrift6Zchn">
    <w:name w:val="Überschrift 6 Zchn"/>
    <w:basedOn w:val="Absatz-Standardschriftart"/>
    <w:link w:val="berschrift6"/>
    <w:uiPriority w:val="9"/>
    <w:semiHidden/>
    <w:rsid w:val="00FC693F"/>
    <w:rPr>
      <w:rFonts w:asciiTheme="majorHAnsi" w:eastAsiaTheme="majorEastAsia" w:hAnsiTheme="majorHAnsi" w:cstheme="majorBidi"/>
      <w:i/>
      <w:iCs/>
      <w:color w:val="243F60" w:themeColor="accent1" w:themeShade="7F"/>
    </w:rPr>
  </w:style>
  <w:style w:type="character" w:customStyle="1" w:styleId="berschrift7Zchn">
    <w:name w:val="Überschrift 7 Zchn"/>
    <w:basedOn w:val="Absatz-Standardschriftart"/>
    <w:link w:val="berschrift7"/>
    <w:uiPriority w:val="9"/>
    <w:semiHidden/>
    <w:rsid w:val="00FC693F"/>
    <w:rPr>
      <w:rFonts w:asciiTheme="majorHAnsi" w:eastAsiaTheme="majorEastAsia" w:hAnsiTheme="majorHAnsi" w:cstheme="majorBidi"/>
      <w:i/>
      <w:iCs/>
      <w:color w:val="404040" w:themeColor="text1" w:themeTint="BF"/>
    </w:rPr>
  </w:style>
  <w:style w:type="character" w:customStyle="1" w:styleId="berschrift8Zchn">
    <w:name w:val="Überschrift 8 Zchn"/>
    <w:basedOn w:val="Absatz-Standardschriftart"/>
    <w:link w:val="berschrift8"/>
    <w:uiPriority w:val="9"/>
    <w:semiHidden/>
    <w:rsid w:val="00FC693F"/>
    <w:rPr>
      <w:rFonts w:asciiTheme="majorHAnsi" w:eastAsiaTheme="majorEastAsia" w:hAnsiTheme="majorHAnsi" w:cstheme="majorBidi"/>
      <w:color w:val="4F81BD" w:themeColor="accent1"/>
      <w:sz w:val="20"/>
      <w:szCs w:val="20"/>
    </w:rPr>
  </w:style>
  <w:style w:type="character" w:customStyle="1" w:styleId="berschrift9Zchn">
    <w:name w:val="Überschrift 9 Zchn"/>
    <w:basedOn w:val="Absatz-Standardschriftart"/>
    <w:link w:val="berschrift9"/>
    <w:uiPriority w:val="9"/>
    <w:semiHidden/>
    <w:rsid w:val="00FC693F"/>
    <w:rPr>
      <w:rFonts w:asciiTheme="majorHAnsi" w:eastAsiaTheme="majorEastAsia" w:hAnsiTheme="majorHAnsi" w:cstheme="majorBidi"/>
      <w:i/>
      <w:iCs/>
      <w:color w:val="404040" w:themeColor="text1" w:themeTint="BF"/>
      <w:sz w:val="20"/>
      <w:szCs w:val="20"/>
    </w:rPr>
  </w:style>
  <w:style w:type="paragraph" w:styleId="Beschriftung">
    <w:name w:val="caption"/>
    <w:basedOn w:val="Standard"/>
    <w:next w:val="Standard"/>
    <w:uiPriority w:val="35"/>
    <w:semiHidden/>
    <w:unhideWhenUsed/>
    <w:qFormat/>
    <w:rsid w:val="00FC693F"/>
    <w:pPr>
      <w:spacing w:line="240" w:lineRule="auto"/>
    </w:pPr>
    <w:rPr>
      <w:b/>
      <w:bCs/>
      <w:color w:val="4F81BD" w:themeColor="accent1"/>
      <w:sz w:val="18"/>
      <w:szCs w:val="18"/>
    </w:rPr>
  </w:style>
  <w:style w:type="character" w:styleId="Fett">
    <w:name w:val="Strong"/>
    <w:basedOn w:val="Absatz-Standardschriftart"/>
    <w:uiPriority w:val="22"/>
    <w:qFormat/>
    <w:rsid w:val="00FC693F"/>
    <w:rPr>
      <w:b/>
      <w:bCs/>
    </w:rPr>
  </w:style>
  <w:style w:type="character" w:styleId="Hervorhebung">
    <w:name w:val="Emphasis"/>
    <w:basedOn w:val="Absatz-Standardschriftart"/>
    <w:uiPriority w:val="20"/>
    <w:qFormat/>
    <w:rsid w:val="00FC693F"/>
    <w:rPr>
      <w:i/>
      <w:iCs/>
    </w:rPr>
  </w:style>
  <w:style w:type="paragraph" w:styleId="IntensivesZitat">
    <w:name w:val="Intense Quote"/>
    <w:basedOn w:val="Standard"/>
    <w:next w:val="Standard"/>
    <w:link w:val="IntensivesZitatZchn"/>
    <w:uiPriority w:val="30"/>
    <w:qFormat/>
    <w:rsid w:val="00FC693F"/>
    <w:pPr>
      <w:pBdr>
        <w:bottom w:val="single" w:sz="4" w:space="4" w:color="4F81BD" w:themeColor="accent1"/>
      </w:pBdr>
      <w:spacing w:before="200" w:after="280"/>
      <w:ind w:left="936" w:right="936"/>
    </w:pPr>
    <w:rPr>
      <w:b/>
      <w:bCs/>
      <w:i/>
      <w:iCs/>
      <w:color w:val="4F81BD" w:themeColor="accent1"/>
    </w:rPr>
  </w:style>
  <w:style w:type="character" w:customStyle="1" w:styleId="IntensivesZitatZchn">
    <w:name w:val="Intensives Zitat Zchn"/>
    <w:basedOn w:val="Absatz-Standardschriftart"/>
    <w:link w:val="IntensivesZitat"/>
    <w:uiPriority w:val="30"/>
    <w:rsid w:val="00FC693F"/>
    <w:rPr>
      <w:b/>
      <w:bCs/>
      <w:i/>
      <w:iCs/>
      <w:color w:val="4F81BD" w:themeColor="accent1"/>
    </w:rPr>
  </w:style>
  <w:style w:type="character" w:styleId="SchwacheHervorhebung">
    <w:name w:val="Subtle Emphasis"/>
    <w:basedOn w:val="Absatz-Standardschriftart"/>
    <w:uiPriority w:val="19"/>
    <w:qFormat/>
    <w:rsid w:val="00FC693F"/>
    <w:rPr>
      <w:i/>
      <w:iCs/>
      <w:color w:val="808080" w:themeColor="text1" w:themeTint="7F"/>
    </w:rPr>
  </w:style>
  <w:style w:type="character" w:styleId="IntensiveHervorhebung">
    <w:name w:val="Intense Emphasis"/>
    <w:basedOn w:val="Absatz-Standardschriftart"/>
    <w:uiPriority w:val="21"/>
    <w:qFormat/>
    <w:rsid w:val="00FC693F"/>
    <w:rPr>
      <w:b/>
      <w:bCs/>
      <w:i/>
      <w:iCs/>
      <w:color w:val="4F81BD" w:themeColor="accent1"/>
    </w:rPr>
  </w:style>
  <w:style w:type="character" w:styleId="SchwacherVerweis">
    <w:name w:val="Subtle Reference"/>
    <w:basedOn w:val="Absatz-Standardschriftart"/>
    <w:uiPriority w:val="31"/>
    <w:qFormat/>
    <w:rsid w:val="00FC693F"/>
    <w:rPr>
      <w:smallCaps/>
      <w:color w:val="C0504D" w:themeColor="accent2"/>
      <w:u w:val="single"/>
    </w:rPr>
  </w:style>
  <w:style w:type="character" w:styleId="IntensiverVerweis">
    <w:name w:val="Intense Reference"/>
    <w:basedOn w:val="Absatz-Standardschriftart"/>
    <w:uiPriority w:val="32"/>
    <w:qFormat/>
    <w:rsid w:val="00FC693F"/>
    <w:rPr>
      <w:b/>
      <w:bCs/>
      <w:smallCaps/>
      <w:color w:val="C0504D" w:themeColor="accent2"/>
      <w:spacing w:val="5"/>
      <w:u w:val="single"/>
    </w:rPr>
  </w:style>
  <w:style w:type="character" w:styleId="Buchtitel">
    <w:name w:val="Book Title"/>
    <w:basedOn w:val="Absatz-Standardschriftart"/>
    <w:uiPriority w:val="33"/>
    <w:qFormat/>
    <w:rsid w:val="00FC693F"/>
    <w:rPr>
      <w:b/>
      <w:bCs/>
      <w:smallCaps/>
      <w:spacing w:val="5"/>
    </w:rPr>
  </w:style>
  <w:style w:type="paragraph" w:styleId="Inhaltsverzeichnisberschrift">
    <w:name w:val="TOC Heading"/>
    <w:basedOn w:val="berschrift1"/>
    <w:next w:val="Standard"/>
    <w:uiPriority w:val="39"/>
    <w:semiHidden/>
    <w:unhideWhenUsed/>
    <w:qFormat/>
    <w:rsid w:val="00FC693F"/>
    <w:pPr>
      <w:outlineLvl w:val="9"/>
    </w:pPr>
  </w:style>
  <w:style w:type="table" w:styleId="Tabellenraster">
    <w:name w:val="Table Grid"/>
    <w:basedOn w:val="NormaleTabelle"/>
    <w:uiPriority w:val="59"/>
    <w:rsid w:val="00FC69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HelleSchattierung">
    <w:name w:val="Light Shading"/>
    <w:basedOn w:val="NormaleTabelle"/>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HelleSchattierung-Akzent1">
    <w:name w:val="Light Shading Accent 1"/>
    <w:basedOn w:val="NormaleTabelle"/>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HelleSchattierung-Akzent2">
    <w:name w:val="Light Shading Accent 2"/>
    <w:basedOn w:val="NormaleTabelle"/>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HelleSchattierung-Akzent3">
    <w:name w:val="Light Shading Accent 3"/>
    <w:basedOn w:val="NormaleTabelle"/>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HelleSchattierung-Akzent4">
    <w:name w:val="Light Shading Accent 4"/>
    <w:basedOn w:val="NormaleTabelle"/>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HelleSchattierung-Akzent5">
    <w:name w:val="Light Shading Accent 5"/>
    <w:basedOn w:val="NormaleTabelle"/>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HelleSchattierung-Akzent6">
    <w:name w:val="Light Shading Accent 6"/>
    <w:basedOn w:val="NormaleTabelle"/>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HelleListe">
    <w:name w:val="Light List"/>
    <w:basedOn w:val="NormaleTabelle"/>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HelleListe-Akzent1">
    <w:name w:val="Light List Accent 1"/>
    <w:basedOn w:val="NormaleTabelle"/>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HelleListe-Akzent2">
    <w:name w:val="Light List Accent 2"/>
    <w:basedOn w:val="NormaleTabelle"/>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HelleListe-Akzent3">
    <w:name w:val="Light List Accent 3"/>
    <w:basedOn w:val="NormaleTabelle"/>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HelleListe-Akzent4">
    <w:name w:val="Light List Accent 4"/>
    <w:basedOn w:val="NormaleTabelle"/>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HelleListe-Akzent5">
    <w:name w:val="Light List Accent 5"/>
    <w:basedOn w:val="NormaleTabelle"/>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HelleListe-Akzent6">
    <w:name w:val="Light List Accent 6"/>
    <w:basedOn w:val="NormaleTabelle"/>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HellesRaster">
    <w:name w:val="Light Grid"/>
    <w:basedOn w:val="NormaleTabelle"/>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HellesRaster-Akzent1">
    <w:name w:val="Light Grid Accent 1"/>
    <w:basedOn w:val="NormaleTabelle"/>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HellesRaster-Akzent2">
    <w:name w:val="Light Grid Accent 2"/>
    <w:basedOn w:val="NormaleTabelle"/>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HellesRaster-Akzent3">
    <w:name w:val="Light Grid Accent 3"/>
    <w:basedOn w:val="NormaleTabelle"/>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HellesRaster-Akzent4">
    <w:name w:val="Light Grid Accent 4"/>
    <w:basedOn w:val="NormaleTabelle"/>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HellesRaster-Akzent5">
    <w:name w:val="Light Grid Accent 5"/>
    <w:basedOn w:val="NormaleTabelle"/>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HellesRaster-Akzent6">
    <w:name w:val="Light Grid Accent 6"/>
    <w:basedOn w:val="NormaleTabelle"/>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MittlereSchattierung1">
    <w:name w:val="Medium Shading 1"/>
    <w:basedOn w:val="NormaleTabelle"/>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ittlereSchattierung1-Akzent1">
    <w:name w:val="Medium Shading 1 Accent 1"/>
    <w:basedOn w:val="NormaleTabelle"/>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ittlereSchattierung1-Akzent2">
    <w:name w:val="Medium Shading 1 Accent 2"/>
    <w:basedOn w:val="NormaleTabelle"/>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ittlereSchattierung1-Akzent3">
    <w:name w:val="Medium Shading 1 Accent 3"/>
    <w:basedOn w:val="NormaleTabelle"/>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ittlereSchattierung1-Akzent4">
    <w:name w:val="Medium Shading 1 Accent 4"/>
    <w:basedOn w:val="NormaleTabelle"/>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ittlereSchattierung1-Akzent5">
    <w:name w:val="Medium Shading 1 Accent 5"/>
    <w:basedOn w:val="NormaleTabelle"/>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ittlereSchattierung1-Akzent6">
    <w:name w:val="Medium Shading 1 Accent 6"/>
    <w:basedOn w:val="NormaleTabelle"/>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ittlereSchattierung2">
    <w:name w:val="Medium Shading 2"/>
    <w:basedOn w:val="NormaleTabelle"/>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1">
    <w:name w:val="Medium Shading 2 Accent 1"/>
    <w:basedOn w:val="NormaleTabelle"/>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2">
    <w:name w:val="Medium Shading 2 Accent 2"/>
    <w:basedOn w:val="NormaleTabelle"/>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3">
    <w:name w:val="Medium Shading 2 Accent 3"/>
    <w:basedOn w:val="NormaleTabelle"/>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4">
    <w:name w:val="Medium Shading 2 Accent 4"/>
    <w:basedOn w:val="NormaleTabelle"/>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5">
    <w:name w:val="Medium Shading 2 Accent 5"/>
    <w:basedOn w:val="NormaleTabelle"/>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6">
    <w:name w:val="Medium Shading 2 Accent 6"/>
    <w:basedOn w:val="NormaleTabelle"/>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Liste1">
    <w:name w:val="Medium List 1"/>
    <w:basedOn w:val="NormaleTabelle"/>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ittlereListe1-Akzent1">
    <w:name w:val="Medium List 1 Accent 1"/>
    <w:basedOn w:val="NormaleTabelle"/>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ittlereListe1-Akzent2">
    <w:name w:val="Medium List 1 Accent 2"/>
    <w:basedOn w:val="NormaleTabelle"/>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ittlereListe1-Akzent3">
    <w:name w:val="Medium List 1 Accent 3"/>
    <w:basedOn w:val="NormaleTabelle"/>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MittlereListe1-Akzent4">
    <w:name w:val="Medium List 1 Accent 4"/>
    <w:basedOn w:val="NormaleTabelle"/>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MittlereListe1-Akzent5">
    <w:name w:val="Medium List 1 Accent 5"/>
    <w:basedOn w:val="NormaleTabelle"/>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MittlereListe1-Akzent6">
    <w:name w:val="Medium List 1 Accent 6"/>
    <w:basedOn w:val="NormaleTabelle"/>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ittlereListe2">
    <w:name w:val="Medium List 2"/>
    <w:basedOn w:val="NormaleTabelle"/>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1">
    <w:name w:val="Medium List 2 Accent 1"/>
    <w:basedOn w:val="NormaleTabelle"/>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2">
    <w:name w:val="Medium List 2 Accent 2"/>
    <w:basedOn w:val="NormaleTabelle"/>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3">
    <w:name w:val="Medium List 2 Accent 3"/>
    <w:basedOn w:val="NormaleTabelle"/>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4">
    <w:name w:val="Medium List 2 Accent 4"/>
    <w:basedOn w:val="NormaleTabelle"/>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5">
    <w:name w:val="Medium List 2 Accent 5"/>
    <w:basedOn w:val="NormaleTabelle"/>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6">
    <w:name w:val="Medium List 2 Accent 6"/>
    <w:basedOn w:val="NormaleTabelle"/>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sRaster1">
    <w:name w:val="Medium Grid 1"/>
    <w:basedOn w:val="NormaleTabelle"/>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ittleresRaster1-Akzent1">
    <w:name w:val="Medium Grid 1 Accent 1"/>
    <w:basedOn w:val="NormaleTabelle"/>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ittleresRaster1-Akzent2">
    <w:name w:val="Medium Grid 1 Accent 2"/>
    <w:basedOn w:val="NormaleTabelle"/>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ittleresRaster1-Akzent3">
    <w:name w:val="Medium Grid 1 Accent 3"/>
    <w:basedOn w:val="NormaleTabelle"/>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MittleresRaster1-Akzent4">
    <w:name w:val="Medium Grid 1 Accent 4"/>
    <w:basedOn w:val="NormaleTabelle"/>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MittleresRaster1-Akzent5">
    <w:name w:val="Medium Grid 1 Accent 5"/>
    <w:basedOn w:val="NormaleTabelle"/>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ittleresRaster1-Akzent6">
    <w:name w:val="Medium Grid 1 Accent 6"/>
    <w:basedOn w:val="NormaleTabelle"/>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MittleresRaster2">
    <w:name w:val="Medium Grid 2"/>
    <w:basedOn w:val="NormaleTabelle"/>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ittleresRaster2-Akzent1">
    <w:name w:val="Medium Grid 2 Accent 1"/>
    <w:basedOn w:val="NormaleTabelle"/>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MittleresRaster2-Akzent2">
    <w:name w:val="Medium Grid 2 Accent 2"/>
    <w:basedOn w:val="NormaleTabelle"/>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ittleresRaster2-Akzent3">
    <w:name w:val="Medium Grid 2 Accent 3"/>
    <w:basedOn w:val="NormaleTabelle"/>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MittleresRaster2-Akzent4">
    <w:name w:val="Medium Grid 2 Accent 4"/>
    <w:basedOn w:val="NormaleTabelle"/>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MittleresRaster2-Akzent5">
    <w:name w:val="Medium Grid 2 Accent 5"/>
    <w:basedOn w:val="NormaleTabelle"/>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MittleresRaster2-Akzent6">
    <w:name w:val="Medium Grid 2 Accent 6"/>
    <w:basedOn w:val="NormaleTabelle"/>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MittleresRaster3">
    <w:name w:val="Medium Grid 3"/>
    <w:basedOn w:val="NormaleTabelle"/>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ittleresRaster3-Akzent1">
    <w:name w:val="Medium Grid 3 Accent 1"/>
    <w:basedOn w:val="NormaleTabelle"/>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ittleresRaster3-Akzent2">
    <w:name w:val="Medium Grid 3 Accent 2"/>
    <w:basedOn w:val="NormaleTabelle"/>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ittleresRaster3-Akzent3">
    <w:name w:val="Medium Grid 3 Accent 3"/>
    <w:basedOn w:val="NormaleTabelle"/>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ittleresRaster3-Akzent4">
    <w:name w:val="Medium Grid 3 Accent 4"/>
    <w:basedOn w:val="NormaleTabelle"/>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ittleresRaster3-Akzent5">
    <w:name w:val="Medium Grid 3 Accent 5"/>
    <w:basedOn w:val="NormaleTabelle"/>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MittleresRaster3-Akzent6">
    <w:name w:val="Medium Grid 3 Accent 6"/>
    <w:basedOn w:val="NormaleTabelle"/>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DunkleListe">
    <w:name w:val="Dark List"/>
    <w:basedOn w:val="NormaleTabelle"/>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unkleListe-Akzent1">
    <w:name w:val="Dark List Accent 1"/>
    <w:basedOn w:val="NormaleTabelle"/>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unkleListe-Akzent2">
    <w:name w:val="Dark List Accent 2"/>
    <w:basedOn w:val="NormaleTabelle"/>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unkleListe-Akzent3">
    <w:name w:val="Dark List Accent 3"/>
    <w:basedOn w:val="NormaleTabelle"/>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unkleListe-Akzent4">
    <w:name w:val="Dark List Accent 4"/>
    <w:basedOn w:val="NormaleTabelle"/>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unkleListe-Akzent5">
    <w:name w:val="Dark List Accent 5"/>
    <w:basedOn w:val="NormaleTabelle"/>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unkleListe-Akzent6">
    <w:name w:val="Dark List Accent 6"/>
    <w:basedOn w:val="NormaleTabelle"/>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FarbigeSchattierung">
    <w:name w:val="Colorful Shading"/>
    <w:basedOn w:val="NormaleTabelle"/>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FarbigeSchattierung-Akzent1">
    <w:name w:val="Colorful Shading Accent 1"/>
    <w:basedOn w:val="NormaleTabelle"/>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FarbigeSchattierung-Akzent2">
    <w:name w:val="Colorful Shading Accent 2"/>
    <w:basedOn w:val="NormaleTabelle"/>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FarbigeSchattierung-Akzent3">
    <w:name w:val="Colorful Shading Accent 3"/>
    <w:basedOn w:val="NormaleTabelle"/>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FarbigeSchattierung-Akzent4">
    <w:name w:val="Colorful Shading Accent 4"/>
    <w:basedOn w:val="NormaleTabelle"/>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FarbigeSchattierung-Akzent5">
    <w:name w:val="Colorful Shading Accent 5"/>
    <w:basedOn w:val="NormaleTabelle"/>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FarbigeSchattierung-Akzent6">
    <w:name w:val="Colorful Shading Accent 6"/>
    <w:basedOn w:val="NormaleTabelle"/>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FarbigeListe">
    <w:name w:val="Colorful List"/>
    <w:basedOn w:val="NormaleTabelle"/>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FarbigeListe-Akzent1">
    <w:name w:val="Colorful List Accent 1"/>
    <w:basedOn w:val="NormaleTabelle"/>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FarbigeListe-Akzent2">
    <w:name w:val="Colorful List Accent 2"/>
    <w:basedOn w:val="NormaleTabelle"/>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FarbigeListe-Akzent3">
    <w:name w:val="Colorful List Accent 3"/>
    <w:basedOn w:val="NormaleTabelle"/>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FarbigeListe-Akzent4">
    <w:name w:val="Colorful List Accent 4"/>
    <w:basedOn w:val="NormaleTabelle"/>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FarbigeListe-Akzent5">
    <w:name w:val="Colorful List Accent 5"/>
    <w:basedOn w:val="NormaleTabelle"/>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FarbigeListe-Akzent6">
    <w:name w:val="Colorful List Accent 6"/>
    <w:basedOn w:val="NormaleTabelle"/>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FarbigesRaster">
    <w:name w:val="Colorful Grid"/>
    <w:basedOn w:val="NormaleTabelle"/>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FarbigesRaster-Akzent1">
    <w:name w:val="Colorful Grid Accent 1"/>
    <w:basedOn w:val="NormaleTabelle"/>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FarbigesRaster-Akzent2">
    <w:name w:val="Colorful Grid Accent 2"/>
    <w:basedOn w:val="NormaleTabelle"/>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FarbigesRaster-Akzent3">
    <w:name w:val="Colorful Grid Accent 3"/>
    <w:basedOn w:val="NormaleTabelle"/>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FarbigesRaster-Akzent4">
    <w:name w:val="Colorful Grid Accent 4"/>
    <w:basedOn w:val="NormaleTabelle"/>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FarbigesRaster-Akzent5">
    <w:name w:val="Colorful Grid Accent 5"/>
    <w:basedOn w:val="NormaleTabelle"/>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FarbigesRaster-Akzent6">
    <w:name w:val="Colorful Grid Accent 6"/>
    <w:basedOn w:val="NormaleTabelle"/>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Hyperlink">
    <w:name w:val="Hyperlink"/>
    <w:rsid w:val="00F872C6"/>
    <w:rPr>
      <w:color w:val="0000FF"/>
      <w:u w:val="single"/>
    </w:rPr>
  </w:style>
  <w:style w:type="character" w:styleId="Kommentarzeichen">
    <w:name w:val="annotation reference"/>
    <w:basedOn w:val="Absatz-Standardschriftart"/>
    <w:uiPriority w:val="99"/>
    <w:semiHidden/>
    <w:unhideWhenUsed/>
    <w:rsid w:val="00F872C6"/>
    <w:rPr>
      <w:sz w:val="16"/>
      <w:szCs w:val="16"/>
    </w:rPr>
  </w:style>
  <w:style w:type="paragraph" w:styleId="Kommentartext">
    <w:name w:val="annotation text"/>
    <w:basedOn w:val="Standard"/>
    <w:link w:val="KommentartextZchn"/>
    <w:uiPriority w:val="99"/>
    <w:unhideWhenUsed/>
    <w:rsid w:val="00F872C6"/>
    <w:pPr>
      <w:spacing w:line="240" w:lineRule="auto"/>
    </w:pPr>
    <w:rPr>
      <w:sz w:val="20"/>
      <w:szCs w:val="20"/>
    </w:rPr>
  </w:style>
  <w:style w:type="character" w:customStyle="1" w:styleId="KommentartextZchn">
    <w:name w:val="Kommentartext Zchn"/>
    <w:basedOn w:val="Absatz-Standardschriftart"/>
    <w:link w:val="Kommentartext"/>
    <w:uiPriority w:val="99"/>
    <w:rsid w:val="00F872C6"/>
    <w:rPr>
      <w:sz w:val="20"/>
      <w:szCs w:val="20"/>
    </w:rPr>
  </w:style>
  <w:style w:type="paragraph" w:styleId="Kommentarthema">
    <w:name w:val="annotation subject"/>
    <w:basedOn w:val="Kommentartext"/>
    <w:next w:val="Kommentartext"/>
    <w:link w:val="KommentarthemaZchn"/>
    <w:uiPriority w:val="99"/>
    <w:semiHidden/>
    <w:unhideWhenUsed/>
    <w:rsid w:val="00F872C6"/>
    <w:rPr>
      <w:b/>
      <w:bCs/>
    </w:rPr>
  </w:style>
  <w:style w:type="character" w:customStyle="1" w:styleId="KommentarthemaZchn">
    <w:name w:val="Kommentarthema Zchn"/>
    <w:basedOn w:val="KommentartextZchn"/>
    <w:link w:val="Kommentarthema"/>
    <w:uiPriority w:val="99"/>
    <w:semiHidden/>
    <w:rsid w:val="00F872C6"/>
    <w:rPr>
      <w:b/>
      <w:bCs/>
      <w:sz w:val="20"/>
      <w:szCs w:val="20"/>
    </w:rPr>
  </w:style>
  <w:style w:type="paragraph" w:styleId="berarbeitung">
    <w:name w:val="Revision"/>
    <w:hidden/>
    <w:uiPriority w:val="99"/>
    <w:semiHidden/>
    <w:rsid w:val="00F872C6"/>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lisec.com/?utm_source=Press-Release&amp;utm_medium=Word-PDF&amp;utm_campaign=DE"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claudia.guschlbauer@lisec.com"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278816-EC6F-A645-907D-7F25AECB1D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808</Words>
  <Characters>5772</Characters>
  <Application>Microsoft Office Word</Application>
  <DocSecurity>0</DocSecurity>
  <Lines>122</Lines>
  <Paragraphs>41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Manager/>
  <Company/>
  <LinksUpToDate>false</LinksUpToDate>
  <CharactersWithSpaces>6539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python-docx</dc:creator>
  <cp:keywords/>
  <dc:description>generated by python-docx</dc:description>
  <cp:lastModifiedBy>Mayr Katharina</cp:lastModifiedBy>
  <cp:revision>12</cp:revision>
  <dcterms:created xsi:type="dcterms:W3CDTF">2025-10-07T13:41:00Z</dcterms:created>
  <dcterms:modified xsi:type="dcterms:W3CDTF">2026-01-19T11:51:00Z</dcterms:modified>
  <cp:category/>
</cp:coreProperties>
</file>