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2F9ED0" w14:textId="43EC3E53" w:rsidR="00F872C6" w:rsidRPr="00F872C6" w:rsidRDefault="00F872C6" w:rsidP="00F872C6">
      <w:pPr>
        <w:widowControl w:val="0"/>
        <w:spacing w:after="0" w:line="360" w:lineRule="auto"/>
        <w:jc w:val="both"/>
        <w:rPr>
          <w:rFonts w:ascii="Roboto" w:hAnsi="Roboto"/>
        </w:rPr>
      </w:pPr>
      <w:r>
        <w:rPr>
          <w:rFonts w:ascii="Roboto" w:hAnsi="Roboto"/>
        </w:rPr>
        <w:t xml:space="preserve">Amstetten, Autriche – </w:t>
      </w:r>
      <w:r w:rsidR="002129F7">
        <w:rPr>
          <w:rFonts w:ascii="Roboto" w:hAnsi="Roboto"/>
        </w:rPr>
        <w:t>29/04/</w:t>
      </w:r>
      <w:r>
        <w:rPr>
          <w:rFonts w:ascii="Roboto" w:hAnsi="Roboto"/>
        </w:rPr>
        <w:t>2026</w:t>
      </w:r>
    </w:p>
    <w:p w14:paraId="6FEC6568" w14:textId="77777777" w:rsidR="00F872C6" w:rsidRPr="00F872C6" w:rsidRDefault="00F872C6" w:rsidP="00F872C6">
      <w:pPr>
        <w:spacing w:line="360" w:lineRule="auto"/>
        <w:rPr>
          <w:rFonts w:ascii="Roboto" w:hAnsi="Roboto"/>
          <w:lang w:val="de-AT"/>
        </w:rPr>
      </w:pPr>
    </w:p>
    <w:p w14:paraId="0103F86C" w14:textId="77777777" w:rsidR="00714340" w:rsidRPr="00714340" w:rsidRDefault="00714340" w:rsidP="00714340">
      <w:pPr>
        <w:spacing w:after="160" w:line="360" w:lineRule="auto"/>
        <w:rPr>
          <w:rFonts w:ascii="Roboto" w:eastAsiaTheme="minorHAnsi" w:hAnsi="Roboto"/>
          <w:b/>
          <w:sz w:val="36"/>
        </w:rPr>
      </w:pPr>
      <w:r>
        <w:rPr>
          <w:rFonts w:ascii="Roboto" w:hAnsi="Roboto"/>
          <w:b/>
          <w:sz w:val="36"/>
        </w:rPr>
        <w:t xml:space="preserve">Efficacité, précision, durabilité : les toutes dernières innovations de produits de </w:t>
      </w:r>
      <w:proofErr w:type="spellStart"/>
      <w:r>
        <w:rPr>
          <w:rFonts w:ascii="Roboto" w:hAnsi="Roboto"/>
          <w:b/>
          <w:sz w:val="36"/>
        </w:rPr>
        <w:t>LiSEC</w:t>
      </w:r>
      <w:proofErr w:type="spellEnd"/>
    </w:p>
    <w:p w14:paraId="051143FB" w14:textId="77777777" w:rsidR="00AD7076" w:rsidRPr="00AD7076" w:rsidRDefault="00714340" w:rsidP="00AD7076">
      <w:pPr>
        <w:spacing w:after="160" w:line="360" w:lineRule="auto"/>
        <w:rPr>
          <w:rFonts w:ascii="Roboto" w:eastAsiaTheme="minorHAnsi" w:hAnsi="Roboto"/>
        </w:rPr>
      </w:pPr>
      <w:proofErr w:type="spellStart"/>
      <w:r>
        <w:rPr>
          <w:rFonts w:ascii="Roboto" w:hAnsi="Roboto"/>
        </w:rPr>
        <w:t>LiSEC</w:t>
      </w:r>
      <w:proofErr w:type="spellEnd"/>
      <w:r>
        <w:rPr>
          <w:rFonts w:ascii="Roboto" w:hAnsi="Roboto"/>
        </w:rPr>
        <w:t xml:space="preserve"> poursuit son rôle de précurseur technologique dans l’industrie de transformation du verre et présente une série d’innovations décisives qui simplifient les processus de production, minimisent les rebuts et augmentent la rentabilité. </w:t>
      </w:r>
      <w:proofErr w:type="spellStart"/>
      <w:r>
        <w:rPr>
          <w:rFonts w:ascii="Roboto" w:hAnsi="Roboto"/>
        </w:rPr>
        <w:t>LiSEC</w:t>
      </w:r>
      <w:proofErr w:type="spellEnd"/>
      <w:r>
        <w:rPr>
          <w:rFonts w:ascii="Roboto" w:hAnsi="Roboto"/>
        </w:rPr>
        <w:t xml:space="preserve"> montre, avec des nouveautés dans la fabrication de verre plat, le verre feuilleté, l’usinage du verre plat, la découpe de verre plat, la logistique, les logiciels et les services, comment des technologies modernes rendent les entreprises de production plus intelligentes, plus durables et plus performantes.</w:t>
      </w:r>
    </w:p>
    <w:p w14:paraId="20771EAB" w14:textId="0269948F" w:rsidR="00CE480D" w:rsidRPr="002129F7" w:rsidRDefault="00CE480D" w:rsidP="00BF17EC">
      <w:pPr>
        <w:spacing w:after="160" w:line="360" w:lineRule="auto"/>
        <w:rPr>
          <w:rFonts w:ascii="Roboto" w:eastAsiaTheme="minorHAnsi" w:hAnsi="Roboto"/>
          <w:b/>
          <w:bCs/>
        </w:rPr>
      </w:pPr>
    </w:p>
    <w:p w14:paraId="35B04DB6" w14:textId="14876A0F" w:rsidR="00CE480D" w:rsidRPr="00CE480D" w:rsidRDefault="00CE480D" w:rsidP="00CE480D">
      <w:pPr>
        <w:spacing w:after="160" w:line="360" w:lineRule="auto"/>
        <w:rPr>
          <w:rFonts w:ascii="Roboto" w:eastAsiaTheme="minorHAnsi" w:hAnsi="Roboto"/>
          <w:b/>
          <w:bCs/>
        </w:rPr>
      </w:pPr>
      <w:r>
        <w:rPr>
          <w:rFonts w:ascii="Roboto" w:hAnsi="Roboto"/>
          <w:b/>
        </w:rPr>
        <w:t>Découpe de verre plat : automatisation compacte et optimisation des ressources avec la BSY</w:t>
      </w:r>
      <w:r>
        <w:rPr>
          <w:rFonts w:ascii="Roboto" w:hAnsi="Roboto"/>
          <w:b/>
        </w:rPr>
        <w:noBreakHyphen/>
        <w:t xml:space="preserve">A de </w:t>
      </w:r>
      <w:proofErr w:type="spellStart"/>
      <w:r>
        <w:rPr>
          <w:rFonts w:ascii="Roboto" w:hAnsi="Roboto"/>
          <w:b/>
        </w:rPr>
        <w:t>LiSEC</w:t>
      </w:r>
      <w:proofErr w:type="spellEnd"/>
    </w:p>
    <w:p w14:paraId="47A2125D" w14:textId="3B6BE2B6" w:rsidR="00CE480D" w:rsidRPr="00CE480D" w:rsidRDefault="00CE480D" w:rsidP="00CE480D">
      <w:pPr>
        <w:spacing w:after="160" w:line="360" w:lineRule="auto"/>
        <w:rPr>
          <w:rFonts w:ascii="Roboto" w:eastAsiaTheme="minorHAnsi" w:hAnsi="Roboto"/>
        </w:rPr>
      </w:pPr>
      <w:r>
        <w:rPr>
          <w:rFonts w:ascii="Roboto" w:hAnsi="Roboto"/>
        </w:rPr>
        <w:t>Avec la BSY</w:t>
      </w:r>
      <w:r>
        <w:rPr>
          <w:rFonts w:ascii="Roboto" w:hAnsi="Roboto"/>
        </w:rPr>
        <w:noBreakHyphen/>
        <w:t xml:space="preserve">A, </w:t>
      </w:r>
      <w:proofErr w:type="spellStart"/>
      <w:r>
        <w:rPr>
          <w:rFonts w:ascii="Roboto" w:hAnsi="Roboto"/>
        </w:rPr>
        <w:t>LiSEC</w:t>
      </w:r>
      <w:proofErr w:type="spellEnd"/>
      <w:r>
        <w:rPr>
          <w:rFonts w:ascii="Roboto" w:hAnsi="Roboto"/>
        </w:rPr>
        <w:t xml:space="preserve"> franchit une nouvelle étape dans la découpe automatique du verre </w:t>
      </w:r>
      <w:proofErr w:type="spellStart"/>
      <w:r>
        <w:rPr>
          <w:rFonts w:ascii="Roboto" w:hAnsi="Roboto"/>
        </w:rPr>
        <w:t>float</w:t>
      </w:r>
      <w:proofErr w:type="spellEnd"/>
      <w:r>
        <w:rPr>
          <w:rFonts w:ascii="Roboto" w:hAnsi="Roboto"/>
        </w:rPr>
        <w:t>. La station de rupture XY ultra-compacte combine des processus de cassage d’arêtes et de rupture résiduelle automatiques avec une empreinte réduite jusqu’à 20</w:t>
      </w:r>
      <w:r>
        <w:rPr>
          <w:rFonts w:ascii="Times New Roman" w:hAnsi="Times New Roman"/>
        </w:rPr>
        <w:t> </w:t>
      </w:r>
      <w:r>
        <w:rPr>
          <w:rFonts w:ascii="Roboto" w:hAnsi="Roboto"/>
        </w:rPr>
        <w:t>%, ce qui économise la surface de production précieuse – aussi bien dans la distribution des stocks que dans les projets Greenfield. Cela contribue directement à une utilisation durable des surfaces et à des structures de fonctionnement plus efficaces.</w:t>
      </w:r>
    </w:p>
    <w:p w14:paraId="2FA74C0F" w14:textId="77777777" w:rsidR="00CE480D" w:rsidRDefault="00CE480D" w:rsidP="00CE480D">
      <w:pPr>
        <w:spacing w:after="160" w:line="360" w:lineRule="auto"/>
        <w:rPr>
          <w:rFonts w:ascii="Roboto" w:eastAsiaTheme="minorHAnsi" w:hAnsi="Roboto"/>
        </w:rPr>
      </w:pPr>
      <w:r>
        <w:rPr>
          <w:rFonts w:ascii="Roboto" w:hAnsi="Roboto"/>
        </w:rPr>
        <w:t xml:space="preserve">Le suivi des consommables dans le processus de découpe, développé par </w:t>
      </w:r>
      <w:proofErr w:type="spellStart"/>
      <w:r>
        <w:rPr>
          <w:rFonts w:ascii="Roboto" w:hAnsi="Roboto"/>
        </w:rPr>
        <w:t>LiSEC</w:t>
      </w:r>
      <w:proofErr w:type="spellEnd"/>
      <w:r>
        <w:rPr>
          <w:rFonts w:ascii="Roboto" w:hAnsi="Roboto"/>
        </w:rPr>
        <w:t xml:space="preserve">, constitue notamment un point fort. Le liquide de coupe est dosé avec une très grande précision, il est surveillé en continu et paramétré de manière optimale selon le type de produit. Les </w:t>
      </w:r>
      <w:proofErr w:type="spellStart"/>
      <w:r>
        <w:rPr>
          <w:rFonts w:ascii="Roboto" w:hAnsi="Roboto"/>
        </w:rPr>
        <w:t>sur</w:t>
      </w:r>
      <w:proofErr w:type="spellEnd"/>
      <w:r>
        <w:rPr>
          <w:rFonts w:ascii="Roboto" w:hAnsi="Roboto"/>
        </w:rPr>
        <w:t>/</w:t>
      </w:r>
      <w:proofErr w:type="spellStart"/>
      <w:r>
        <w:rPr>
          <w:rFonts w:ascii="Roboto" w:hAnsi="Roboto"/>
        </w:rPr>
        <w:t>sous-dosages</w:t>
      </w:r>
      <w:proofErr w:type="spellEnd"/>
      <w:r>
        <w:rPr>
          <w:rFonts w:ascii="Roboto" w:hAnsi="Roboto"/>
        </w:rPr>
        <w:t xml:space="preserve"> sont ainsi évités, les ressources sont préservées et la stabilité des processus est considérablement accrue. Il en résulte une solution </w:t>
      </w:r>
      <w:r>
        <w:rPr>
          <w:rFonts w:ascii="Roboto" w:hAnsi="Roboto"/>
        </w:rPr>
        <w:lastRenderedPageBreak/>
        <w:t>d’automatisation durable, intelligente et orientée vers la qualité pour la découpe du verre moderne.</w:t>
      </w:r>
    </w:p>
    <w:p w14:paraId="7D0246BA" w14:textId="5E61734A" w:rsidR="00CE480D" w:rsidRPr="002129F7" w:rsidRDefault="002129F7" w:rsidP="00BF17EC">
      <w:pPr>
        <w:spacing w:after="160" w:line="360" w:lineRule="auto"/>
        <w:rPr>
          <w:rFonts w:ascii="Roboto" w:eastAsiaTheme="minorHAnsi" w:hAnsi="Roboto"/>
          <w:b/>
          <w:bCs/>
          <w:lang w:val="en-US"/>
        </w:rPr>
      </w:pPr>
      <w:r>
        <w:rPr>
          <w:rFonts w:ascii="Roboto" w:hAnsi="Roboto"/>
        </w:rPr>
        <w:t xml:space="preserve">Pour de plus amples informations sur le produit : </w:t>
      </w:r>
      <w:hyperlink r:id="rId8" w:history="1">
        <w:r w:rsidRPr="00ED0ECD">
          <w:rPr>
            <w:rStyle w:val="Hyperlink"/>
            <w:rFonts w:ascii="Roboto" w:hAnsi="Roboto"/>
          </w:rPr>
          <w:t>https://www.lisec.com/fr/solutions/machines-individuelles/detail/systemes-de-rompage/bsy-a</w:t>
        </w:r>
      </w:hyperlink>
      <w:r>
        <w:rPr>
          <w:rFonts w:ascii="Roboto" w:hAnsi="Roboto"/>
        </w:rPr>
        <w:t xml:space="preserve"> </w:t>
      </w:r>
    </w:p>
    <w:p w14:paraId="1D5B03E6" w14:textId="28BCA3C8" w:rsidR="00BF17EC" w:rsidRPr="00BF17EC" w:rsidRDefault="00BF17EC" w:rsidP="00BF17EC">
      <w:pPr>
        <w:spacing w:after="160" w:line="360" w:lineRule="auto"/>
        <w:rPr>
          <w:rFonts w:ascii="Roboto" w:eastAsiaTheme="minorHAnsi" w:hAnsi="Roboto"/>
          <w:b/>
          <w:bCs/>
        </w:rPr>
      </w:pPr>
      <w:r>
        <w:rPr>
          <w:rFonts w:ascii="Roboto" w:hAnsi="Roboto"/>
          <w:b/>
        </w:rPr>
        <w:t>Fabrication de verre isolant : qualité parfaite des coins avec la SRP</w:t>
      </w:r>
      <w:r>
        <w:rPr>
          <w:rFonts w:ascii="Roboto" w:hAnsi="Roboto"/>
          <w:b/>
        </w:rPr>
        <w:noBreakHyphen/>
        <w:t xml:space="preserve">A de </w:t>
      </w:r>
      <w:proofErr w:type="spellStart"/>
      <w:r>
        <w:rPr>
          <w:rFonts w:ascii="Roboto" w:hAnsi="Roboto"/>
          <w:b/>
        </w:rPr>
        <w:t>LiSEC</w:t>
      </w:r>
      <w:proofErr w:type="spellEnd"/>
    </w:p>
    <w:p w14:paraId="47B15DFB" w14:textId="33176715" w:rsidR="00BF17EC" w:rsidRPr="00751462" w:rsidRDefault="00BF17EC" w:rsidP="00BF17EC">
      <w:pPr>
        <w:spacing w:after="160" w:line="360" w:lineRule="auto"/>
        <w:rPr>
          <w:rFonts w:ascii="Roboto" w:eastAsiaTheme="minorHAnsi" w:hAnsi="Roboto"/>
        </w:rPr>
      </w:pPr>
      <w:r>
        <w:rPr>
          <w:rFonts w:ascii="Roboto" w:hAnsi="Roboto"/>
        </w:rPr>
        <w:t>L’enduction au niveau des coins fait partie des étapes les plus complexes de la production de verre isolant. Jusqu’à présent, les coins impropres ou dépassements de matières donnaient lieu fréquemment à des retouches manuelles.  Avec la nouvelle installation d’enduction SRP</w:t>
      </w:r>
      <w:r>
        <w:rPr>
          <w:rFonts w:ascii="Roboto" w:hAnsi="Roboto"/>
        </w:rPr>
        <w:noBreakHyphen/>
        <w:t xml:space="preserve">A et la technologie </w:t>
      </w:r>
      <w:proofErr w:type="spellStart"/>
      <w:r>
        <w:rPr>
          <w:rFonts w:ascii="Roboto" w:hAnsi="Roboto"/>
        </w:rPr>
        <w:t>CleanCorner</w:t>
      </w:r>
      <w:proofErr w:type="spellEnd"/>
      <w:r>
        <w:rPr>
          <w:rFonts w:ascii="Roboto" w:hAnsi="Roboto"/>
        </w:rPr>
        <w:t xml:space="preserve"> brevetée, </w:t>
      </w:r>
      <w:proofErr w:type="spellStart"/>
      <w:r>
        <w:rPr>
          <w:rFonts w:ascii="Roboto" w:hAnsi="Roboto"/>
        </w:rPr>
        <w:t>LiSEC</w:t>
      </w:r>
      <w:proofErr w:type="spellEnd"/>
      <w:r>
        <w:rPr>
          <w:rFonts w:ascii="Roboto" w:hAnsi="Roboto"/>
        </w:rPr>
        <w:t xml:space="preserve"> relève ces défis et permet une qualité uniformément élevée – et ceci de manière entièrement automatique.</w:t>
      </w:r>
    </w:p>
    <w:p w14:paraId="7A6F2E56" w14:textId="50AE43AD" w:rsidR="00BF17EC" w:rsidRPr="00BF17EC" w:rsidRDefault="00687866" w:rsidP="00BF17EC">
      <w:pPr>
        <w:spacing w:after="160" w:line="360" w:lineRule="auto"/>
        <w:rPr>
          <w:rFonts w:ascii="Roboto" w:eastAsiaTheme="minorHAnsi" w:hAnsi="Roboto"/>
        </w:rPr>
      </w:pPr>
      <w:r>
        <w:rPr>
          <w:rFonts w:ascii="Roboto" w:hAnsi="Roboto"/>
        </w:rPr>
        <w:t>La SRP-A forme les coins avec une telle précision que les éléments entièrement finis peuvent être directement prélevés de la machine – sans retouche manuelle. Cela augmente non seulement la qualité optique mais constitue également une étape décisive vers des lignes de production entièrement automatiques, sans personnel. Des systèmes complémentaires comme le guidage optimisé du verre, le dosage précis via Clean Seal et les modules d’automatisation en option garantissent également la stabilité et l’efficacité.</w:t>
      </w:r>
    </w:p>
    <w:p w14:paraId="16519660" w14:textId="77777777" w:rsidR="00BF17EC" w:rsidRPr="00BF17EC" w:rsidRDefault="00BF17EC" w:rsidP="00BF17EC">
      <w:pPr>
        <w:spacing w:after="160" w:line="360" w:lineRule="auto"/>
        <w:rPr>
          <w:rFonts w:ascii="Roboto" w:eastAsiaTheme="minorHAnsi" w:hAnsi="Roboto"/>
        </w:rPr>
      </w:pPr>
      <w:r>
        <w:rPr>
          <w:rFonts w:ascii="Roboto" w:hAnsi="Roboto"/>
          <w:b/>
        </w:rPr>
        <w:t>Avantages en un coup d’œil :</w:t>
      </w:r>
    </w:p>
    <w:p w14:paraId="5302A18A" w14:textId="77777777" w:rsidR="00BF17EC" w:rsidRPr="00BF17EC" w:rsidRDefault="00BF17EC" w:rsidP="00BF17EC">
      <w:pPr>
        <w:numPr>
          <w:ilvl w:val="0"/>
          <w:numId w:val="16"/>
        </w:numPr>
        <w:spacing w:after="160" w:line="360" w:lineRule="auto"/>
        <w:rPr>
          <w:rFonts w:ascii="Roboto" w:eastAsiaTheme="minorHAnsi" w:hAnsi="Roboto"/>
        </w:rPr>
      </w:pPr>
      <w:r>
        <w:rPr>
          <w:rFonts w:ascii="Roboto" w:hAnsi="Roboto"/>
        </w:rPr>
        <w:t>Qualité parfaite des coins sans retouche manuelle</w:t>
      </w:r>
    </w:p>
    <w:p w14:paraId="26FBFB9C" w14:textId="77777777" w:rsidR="00BF17EC" w:rsidRPr="00BF17EC" w:rsidRDefault="00BF17EC" w:rsidP="00BF17EC">
      <w:pPr>
        <w:numPr>
          <w:ilvl w:val="0"/>
          <w:numId w:val="16"/>
        </w:numPr>
        <w:spacing w:after="160" w:line="360" w:lineRule="auto"/>
        <w:rPr>
          <w:rFonts w:ascii="Roboto" w:eastAsiaTheme="minorHAnsi" w:hAnsi="Roboto"/>
        </w:rPr>
      </w:pPr>
      <w:r>
        <w:rPr>
          <w:rFonts w:ascii="Roboto" w:hAnsi="Roboto"/>
        </w:rPr>
        <w:t>Sécurité de processus élevée pour les lignes automatiques</w:t>
      </w:r>
    </w:p>
    <w:p w14:paraId="2BF0464C" w14:textId="77777777" w:rsidR="00BF17EC" w:rsidRPr="00BF17EC" w:rsidRDefault="00BF17EC" w:rsidP="00BF17EC">
      <w:pPr>
        <w:numPr>
          <w:ilvl w:val="0"/>
          <w:numId w:val="16"/>
        </w:numPr>
        <w:spacing w:after="160" w:line="360" w:lineRule="auto"/>
        <w:rPr>
          <w:rFonts w:ascii="Roboto" w:eastAsiaTheme="minorHAnsi" w:hAnsi="Roboto"/>
        </w:rPr>
      </w:pPr>
      <w:r>
        <w:rPr>
          <w:rFonts w:ascii="Roboto" w:hAnsi="Roboto"/>
        </w:rPr>
        <w:t>Dosage précis et consommation réduite de matières</w:t>
      </w:r>
    </w:p>
    <w:p w14:paraId="3BC5950C" w14:textId="77777777" w:rsidR="00BF17EC" w:rsidRPr="00BF17EC" w:rsidRDefault="00BF17EC" w:rsidP="00BF17EC">
      <w:pPr>
        <w:numPr>
          <w:ilvl w:val="0"/>
          <w:numId w:val="16"/>
        </w:numPr>
        <w:spacing w:after="160" w:line="360" w:lineRule="auto"/>
        <w:rPr>
          <w:rFonts w:ascii="Roboto" w:eastAsiaTheme="minorHAnsi" w:hAnsi="Roboto"/>
        </w:rPr>
      </w:pPr>
      <w:r>
        <w:rPr>
          <w:rFonts w:ascii="Roboto" w:hAnsi="Roboto"/>
        </w:rPr>
        <w:t>Guidage stable du verre pour des résultats uniformes</w:t>
      </w:r>
    </w:p>
    <w:p w14:paraId="25F3B31F" w14:textId="77777777" w:rsidR="00BF17EC" w:rsidRPr="00BF17EC" w:rsidRDefault="00BF17EC" w:rsidP="00BF17EC">
      <w:pPr>
        <w:numPr>
          <w:ilvl w:val="0"/>
          <w:numId w:val="16"/>
        </w:numPr>
        <w:spacing w:after="160" w:line="360" w:lineRule="auto"/>
        <w:rPr>
          <w:rFonts w:ascii="Roboto" w:eastAsiaTheme="minorHAnsi" w:hAnsi="Roboto"/>
        </w:rPr>
      </w:pPr>
      <w:r>
        <w:rPr>
          <w:rFonts w:ascii="Roboto" w:hAnsi="Roboto"/>
        </w:rPr>
        <w:t>Installation plus rapide et fourniture simplifiée des pièces de rechange grâce à la standardisation</w:t>
      </w:r>
    </w:p>
    <w:p w14:paraId="112B63DD" w14:textId="0F0E875E" w:rsidR="00BF17EC" w:rsidRPr="00BF17EC" w:rsidRDefault="00BF17EC" w:rsidP="00BF17EC">
      <w:pPr>
        <w:spacing w:after="160" w:line="360" w:lineRule="auto"/>
        <w:rPr>
          <w:rFonts w:ascii="Roboto" w:eastAsiaTheme="minorHAnsi" w:hAnsi="Roboto"/>
        </w:rPr>
      </w:pPr>
      <w:r>
        <w:rPr>
          <w:rFonts w:ascii="Roboto" w:hAnsi="Roboto"/>
        </w:rPr>
        <w:lastRenderedPageBreak/>
        <w:t>Avec la SRP</w:t>
      </w:r>
      <w:r>
        <w:rPr>
          <w:rFonts w:ascii="Roboto" w:hAnsi="Roboto"/>
        </w:rPr>
        <w:noBreakHyphen/>
        <w:t xml:space="preserve">A, </w:t>
      </w:r>
      <w:proofErr w:type="spellStart"/>
      <w:r>
        <w:rPr>
          <w:rFonts w:ascii="Roboto" w:hAnsi="Roboto"/>
        </w:rPr>
        <w:t>LiSEC</w:t>
      </w:r>
      <w:proofErr w:type="spellEnd"/>
      <w:r>
        <w:rPr>
          <w:rFonts w:ascii="Roboto" w:hAnsi="Roboto"/>
        </w:rPr>
        <w:t xml:space="preserve"> définit de nouvelles références dans la production de verre isolant – pour des coins parfaits, des coûts réduits et une automatisation maximale.</w:t>
      </w:r>
    </w:p>
    <w:p w14:paraId="1BB6743B" w14:textId="02145D0A" w:rsidR="000C405E" w:rsidRPr="00045FFC" w:rsidRDefault="000C405E" w:rsidP="00714340">
      <w:pPr>
        <w:spacing w:after="160" w:line="360" w:lineRule="auto"/>
        <w:rPr>
          <w:rFonts w:ascii="Roboto" w:eastAsiaTheme="minorHAnsi" w:hAnsi="Roboto"/>
        </w:rPr>
      </w:pPr>
      <w:r w:rsidRPr="00045FFC">
        <w:rPr>
          <w:rFonts w:ascii="Roboto" w:hAnsi="Roboto"/>
        </w:rPr>
        <w:t xml:space="preserve">Pour de plus amples informations sur le produit : </w:t>
      </w:r>
      <w:hyperlink r:id="rId9" w:history="1">
        <w:r w:rsidR="00045FFC" w:rsidRPr="00045FFC">
          <w:rPr>
            <w:rStyle w:val="Hyperlink"/>
            <w:rFonts w:ascii="Roboto" w:hAnsi="Roboto"/>
          </w:rPr>
          <w:t>https://www.lisec.com/fr/solutions/machines-individuelles/detail/enduction/srp-a</w:t>
        </w:r>
      </w:hyperlink>
      <w:r w:rsidR="00045FFC" w:rsidRPr="00045FFC">
        <w:rPr>
          <w:rFonts w:ascii="Roboto" w:hAnsi="Roboto"/>
        </w:rPr>
        <w:t xml:space="preserve"> </w:t>
      </w:r>
    </w:p>
    <w:p w14:paraId="5C021B1B" w14:textId="77777777" w:rsidR="000C405E" w:rsidRPr="002129F7" w:rsidRDefault="000C405E" w:rsidP="00714340">
      <w:pPr>
        <w:spacing w:after="160" w:line="360" w:lineRule="auto"/>
        <w:rPr>
          <w:rFonts w:ascii="Roboto" w:eastAsiaTheme="minorHAnsi" w:hAnsi="Roboto"/>
          <w:lang w:val="en-US"/>
        </w:rPr>
      </w:pPr>
    </w:p>
    <w:p w14:paraId="102F9D4D" w14:textId="3D1C7AD1" w:rsidR="00714340" w:rsidRPr="00714340" w:rsidRDefault="00714340" w:rsidP="00714340">
      <w:pPr>
        <w:spacing w:after="160" w:line="360" w:lineRule="auto"/>
        <w:rPr>
          <w:rFonts w:ascii="Roboto" w:eastAsiaTheme="minorHAnsi" w:hAnsi="Roboto"/>
          <w:b/>
          <w:bCs/>
        </w:rPr>
      </w:pPr>
      <w:r>
        <w:rPr>
          <w:rFonts w:ascii="Roboto" w:hAnsi="Roboto"/>
          <w:b/>
        </w:rPr>
        <w:t>Production de verre feuilleté de sécurité : précision &amp; durabilité avec la FTC</w:t>
      </w:r>
      <w:r>
        <w:rPr>
          <w:rFonts w:ascii="Roboto" w:hAnsi="Roboto"/>
          <w:b/>
        </w:rPr>
        <w:noBreakHyphen/>
        <w:t>C</w:t>
      </w:r>
    </w:p>
    <w:p w14:paraId="0DB2513E" w14:textId="710C0A63" w:rsidR="00714340" w:rsidRPr="00CE480D" w:rsidRDefault="00714340" w:rsidP="00714340">
      <w:pPr>
        <w:spacing w:after="160" w:line="360" w:lineRule="auto"/>
        <w:rPr>
          <w:rFonts w:ascii="Roboto" w:eastAsiaTheme="minorHAnsi" w:hAnsi="Roboto"/>
        </w:rPr>
      </w:pPr>
      <w:r>
        <w:rPr>
          <w:rFonts w:ascii="Roboto" w:hAnsi="Roboto"/>
        </w:rPr>
        <w:t>Avec la nouvelle FTC</w:t>
      </w:r>
      <w:r>
        <w:rPr>
          <w:rFonts w:ascii="Roboto" w:hAnsi="Roboto"/>
        </w:rPr>
        <w:noBreakHyphen/>
        <w:t xml:space="preserve">C, </w:t>
      </w:r>
      <w:proofErr w:type="spellStart"/>
      <w:r>
        <w:rPr>
          <w:rFonts w:ascii="Roboto" w:hAnsi="Roboto"/>
        </w:rPr>
        <w:t>LiSEC</w:t>
      </w:r>
      <w:proofErr w:type="spellEnd"/>
      <w:r>
        <w:rPr>
          <w:rFonts w:ascii="Roboto" w:hAnsi="Roboto"/>
        </w:rPr>
        <w:t xml:space="preserve"> a mis sur le marché une solution très innovante pour la production de verre feuilleté de sécurité (VSG). L’installation permet le rognage entièrement automatique et précis du film qui dépasse, juste avant le four de </w:t>
      </w:r>
      <w:proofErr w:type="spellStart"/>
      <w:r>
        <w:rPr>
          <w:rFonts w:ascii="Roboto" w:hAnsi="Roboto"/>
        </w:rPr>
        <w:t>préfeuilletage</w:t>
      </w:r>
      <w:proofErr w:type="spellEnd"/>
      <w:r>
        <w:rPr>
          <w:rFonts w:ascii="Roboto" w:hAnsi="Roboto"/>
        </w:rPr>
        <w:t xml:space="preserve"> – une étape de processus qui, jusqu’à présent, était fréquemment réalisée manuellement et avec un risque de rebuts accru.</w:t>
      </w:r>
    </w:p>
    <w:p w14:paraId="0CE368D4" w14:textId="77777777" w:rsidR="00714340" w:rsidRPr="00CE480D" w:rsidRDefault="00714340" w:rsidP="00714340">
      <w:pPr>
        <w:spacing w:after="160" w:line="360" w:lineRule="auto"/>
        <w:rPr>
          <w:rFonts w:ascii="Roboto" w:eastAsiaTheme="minorHAnsi" w:hAnsi="Roboto"/>
        </w:rPr>
      </w:pPr>
      <w:r>
        <w:rPr>
          <w:rFonts w:ascii="Roboto" w:hAnsi="Roboto"/>
        </w:rPr>
        <w:t>La FTC</w:t>
      </w:r>
      <w:r>
        <w:rPr>
          <w:rFonts w:ascii="Roboto" w:hAnsi="Roboto"/>
        </w:rPr>
        <w:noBreakHyphen/>
        <w:t>C contribue principalement à réduire au minimum les erreurs de production et les pertes de matières. Les risques, p. ex. une découpe étroite, un déport du verre ou des impuretés, liés à la manutention manuelle, sont quasiment exclus. Résultat : une réduction significative des rebuts, un processus de production stable et une utilisation durable des ressources.</w:t>
      </w:r>
    </w:p>
    <w:p w14:paraId="0B39546D" w14:textId="734587FD" w:rsidR="00714340" w:rsidRPr="00CE480D" w:rsidRDefault="00714340" w:rsidP="00714340">
      <w:pPr>
        <w:spacing w:after="160" w:line="360" w:lineRule="auto"/>
        <w:rPr>
          <w:rFonts w:ascii="Roboto" w:eastAsiaTheme="minorHAnsi" w:hAnsi="Roboto"/>
        </w:rPr>
      </w:pPr>
      <w:r>
        <w:rPr>
          <w:rFonts w:ascii="Roboto" w:hAnsi="Roboto"/>
        </w:rPr>
        <w:t xml:space="preserve">Avantages de la FTC-C de </w:t>
      </w:r>
      <w:proofErr w:type="spellStart"/>
      <w:r>
        <w:rPr>
          <w:rFonts w:ascii="Roboto" w:hAnsi="Roboto"/>
        </w:rPr>
        <w:t>LiSEC</w:t>
      </w:r>
      <w:proofErr w:type="spellEnd"/>
      <w:r>
        <w:rPr>
          <w:rFonts w:ascii="Roboto" w:hAnsi="Roboto"/>
        </w:rPr>
        <w:t> :</w:t>
      </w:r>
    </w:p>
    <w:p w14:paraId="3168910C" w14:textId="77777777" w:rsidR="00714340" w:rsidRPr="00714340" w:rsidRDefault="00714340" w:rsidP="00714340">
      <w:pPr>
        <w:numPr>
          <w:ilvl w:val="0"/>
          <w:numId w:val="13"/>
        </w:numPr>
        <w:spacing w:after="160" w:line="360" w:lineRule="auto"/>
        <w:rPr>
          <w:rFonts w:ascii="Roboto" w:eastAsiaTheme="minorHAnsi" w:hAnsi="Roboto"/>
        </w:rPr>
      </w:pPr>
      <w:r>
        <w:rPr>
          <w:rFonts w:ascii="Roboto" w:hAnsi="Roboto"/>
        </w:rPr>
        <w:t>Quasiment pas de rebuts de verre grâce à une qualité de coupe précise et reproductible</w:t>
      </w:r>
    </w:p>
    <w:p w14:paraId="13913CB9" w14:textId="77777777" w:rsidR="00714340" w:rsidRPr="00714340" w:rsidRDefault="00714340" w:rsidP="00714340">
      <w:pPr>
        <w:numPr>
          <w:ilvl w:val="0"/>
          <w:numId w:val="13"/>
        </w:numPr>
        <w:spacing w:after="160" w:line="360" w:lineRule="auto"/>
        <w:rPr>
          <w:rFonts w:ascii="Roboto" w:eastAsiaTheme="minorHAnsi" w:hAnsi="Roboto"/>
        </w:rPr>
      </w:pPr>
      <w:r>
        <w:rPr>
          <w:rFonts w:ascii="Roboto" w:hAnsi="Roboto"/>
        </w:rPr>
        <w:t>Évitement d’une nouvelle production et de processus de répétition consommateurs d’énergie</w:t>
      </w:r>
    </w:p>
    <w:p w14:paraId="15D65DA4" w14:textId="77777777" w:rsidR="00714340" w:rsidRPr="00714340" w:rsidRDefault="00714340" w:rsidP="00714340">
      <w:pPr>
        <w:numPr>
          <w:ilvl w:val="0"/>
          <w:numId w:val="14"/>
        </w:numPr>
        <w:spacing w:after="160" w:line="360" w:lineRule="auto"/>
        <w:rPr>
          <w:rFonts w:ascii="Roboto" w:eastAsiaTheme="minorHAnsi" w:hAnsi="Roboto"/>
        </w:rPr>
      </w:pPr>
      <w:r>
        <w:rPr>
          <w:rFonts w:ascii="Roboto" w:hAnsi="Roboto"/>
        </w:rPr>
        <w:t>Risque de blessures réduit</w:t>
      </w:r>
    </w:p>
    <w:p w14:paraId="5BD30749" w14:textId="77777777" w:rsidR="00714340" w:rsidRPr="00714340" w:rsidRDefault="00714340" w:rsidP="00714340">
      <w:pPr>
        <w:numPr>
          <w:ilvl w:val="0"/>
          <w:numId w:val="14"/>
        </w:numPr>
        <w:spacing w:after="160" w:line="360" w:lineRule="auto"/>
        <w:rPr>
          <w:rFonts w:ascii="Roboto" w:eastAsiaTheme="minorHAnsi" w:hAnsi="Roboto"/>
        </w:rPr>
      </w:pPr>
      <w:r>
        <w:rPr>
          <w:rFonts w:ascii="Roboto" w:hAnsi="Roboto"/>
        </w:rPr>
        <w:t>Gain de temps et économies de coûts grâce à l’automatisation</w:t>
      </w:r>
    </w:p>
    <w:p w14:paraId="49CB69E3" w14:textId="77777777" w:rsidR="00714340" w:rsidRPr="00714340" w:rsidRDefault="00714340" w:rsidP="00714340">
      <w:pPr>
        <w:numPr>
          <w:ilvl w:val="0"/>
          <w:numId w:val="14"/>
        </w:numPr>
        <w:spacing w:after="160" w:line="360" w:lineRule="auto"/>
        <w:rPr>
          <w:rFonts w:ascii="Roboto" w:eastAsiaTheme="minorHAnsi" w:hAnsi="Roboto"/>
        </w:rPr>
      </w:pPr>
      <w:r>
        <w:rPr>
          <w:rFonts w:ascii="Roboto" w:hAnsi="Roboto"/>
        </w:rPr>
        <w:t>Processus de production accéléré globalement</w:t>
      </w:r>
    </w:p>
    <w:p w14:paraId="1BAA18A9" w14:textId="2EAE6060" w:rsidR="00714340" w:rsidRDefault="00714340" w:rsidP="00714340">
      <w:pPr>
        <w:spacing w:after="160" w:line="360" w:lineRule="auto"/>
        <w:rPr>
          <w:rFonts w:ascii="Roboto" w:eastAsiaTheme="minorHAnsi" w:hAnsi="Roboto"/>
        </w:rPr>
      </w:pPr>
      <w:r>
        <w:rPr>
          <w:rFonts w:ascii="Roboto" w:hAnsi="Roboto"/>
        </w:rPr>
        <w:lastRenderedPageBreak/>
        <w:t>Avec la FTC</w:t>
      </w:r>
      <w:r>
        <w:rPr>
          <w:rFonts w:ascii="Roboto" w:hAnsi="Roboto"/>
        </w:rPr>
        <w:noBreakHyphen/>
        <w:t xml:space="preserve">C, </w:t>
      </w:r>
      <w:proofErr w:type="spellStart"/>
      <w:r>
        <w:rPr>
          <w:rFonts w:ascii="Roboto" w:hAnsi="Roboto"/>
        </w:rPr>
        <w:t>LiSEC</w:t>
      </w:r>
      <w:proofErr w:type="spellEnd"/>
      <w:r>
        <w:rPr>
          <w:rFonts w:ascii="Roboto" w:hAnsi="Roboto"/>
        </w:rPr>
        <w:t xml:space="preserve"> mise ainsi sur une nouvelle norme industrielle en faveur de l’efficacité et de la durabilité dans la production de verre feuilleté de sécurité.</w:t>
      </w:r>
    </w:p>
    <w:p w14:paraId="225DC374" w14:textId="4DDEE894" w:rsidR="000C405E" w:rsidRDefault="000C405E" w:rsidP="00714340">
      <w:pPr>
        <w:spacing w:after="160" w:line="360" w:lineRule="auto"/>
        <w:rPr>
          <w:rFonts w:ascii="Roboto" w:eastAsiaTheme="minorHAnsi" w:hAnsi="Roboto"/>
        </w:rPr>
      </w:pPr>
      <w:r>
        <w:rPr>
          <w:rFonts w:ascii="Roboto" w:hAnsi="Roboto"/>
        </w:rPr>
        <w:t xml:space="preserve">Pour de plus amples informations sur le produit : </w:t>
      </w:r>
      <w:hyperlink r:id="rId10" w:history="1">
        <w:r w:rsidR="00045FFC" w:rsidRPr="00ED0ECD">
          <w:rPr>
            <w:rStyle w:val="Hyperlink"/>
            <w:rFonts w:ascii="Roboto" w:hAnsi="Roboto"/>
          </w:rPr>
          <w:t>https://www.lisec.com</w:t>
        </w:r>
        <w:r w:rsidR="00045FFC" w:rsidRPr="00ED0ECD">
          <w:rPr>
            <w:rStyle w:val="Hyperlink"/>
            <w:rFonts w:ascii="Roboto" w:hAnsi="Roboto"/>
          </w:rPr>
          <w:t>/</w:t>
        </w:r>
        <w:r w:rsidR="00045FFC" w:rsidRPr="00ED0ECD">
          <w:rPr>
            <w:rStyle w:val="Hyperlink"/>
            <w:rFonts w:ascii="Roboto" w:hAnsi="Roboto"/>
          </w:rPr>
          <w:t>fr/solutions/machines-individuelles/detail/fabrication-de-verres-feuilletes/ftc-c</w:t>
        </w:r>
      </w:hyperlink>
      <w:r w:rsidR="00045FFC">
        <w:rPr>
          <w:rFonts w:ascii="Roboto" w:hAnsi="Roboto"/>
        </w:rPr>
        <w:t xml:space="preserve"> </w:t>
      </w:r>
    </w:p>
    <w:p w14:paraId="773074BD" w14:textId="77777777" w:rsidR="00714340" w:rsidRPr="002129F7" w:rsidRDefault="00714340" w:rsidP="00714340">
      <w:pPr>
        <w:spacing w:after="160" w:line="360" w:lineRule="auto"/>
        <w:rPr>
          <w:rFonts w:ascii="Roboto" w:eastAsiaTheme="minorHAnsi" w:hAnsi="Roboto"/>
          <w:lang w:val="en-US"/>
        </w:rPr>
      </w:pPr>
    </w:p>
    <w:p w14:paraId="54579DF4" w14:textId="20133FA3" w:rsidR="00714340" w:rsidRPr="00714340" w:rsidRDefault="00714340" w:rsidP="00714340">
      <w:pPr>
        <w:spacing w:after="160" w:line="360" w:lineRule="auto"/>
        <w:rPr>
          <w:rFonts w:ascii="Roboto" w:eastAsiaTheme="minorHAnsi" w:hAnsi="Roboto"/>
          <w:b/>
          <w:bCs/>
        </w:rPr>
      </w:pPr>
      <w:bookmarkStart w:id="0" w:name="_Hlk221602879"/>
      <w:r>
        <w:rPr>
          <w:rFonts w:ascii="Roboto" w:hAnsi="Roboto"/>
          <w:b/>
        </w:rPr>
        <w:t>Usinage du verre plat : LSP</w:t>
      </w:r>
      <w:r>
        <w:rPr>
          <w:rFonts w:ascii="Roboto" w:hAnsi="Roboto"/>
          <w:b/>
        </w:rPr>
        <w:noBreakHyphen/>
        <w:t xml:space="preserve">A de </w:t>
      </w:r>
      <w:proofErr w:type="spellStart"/>
      <w:r>
        <w:rPr>
          <w:rFonts w:ascii="Roboto" w:hAnsi="Roboto"/>
          <w:b/>
        </w:rPr>
        <w:t>LiSEC</w:t>
      </w:r>
      <w:proofErr w:type="spellEnd"/>
      <w:r>
        <w:rPr>
          <w:rFonts w:ascii="Roboto" w:hAnsi="Roboto"/>
          <w:b/>
        </w:rPr>
        <w:t xml:space="preserve"> – Technologie laser qui définit de nouvelles normes</w:t>
      </w:r>
    </w:p>
    <w:p w14:paraId="67600572" w14:textId="1066CE53" w:rsidR="00DA6B38" w:rsidRPr="00DA6B38" w:rsidRDefault="00DA6B38" w:rsidP="00DA6B38">
      <w:pPr>
        <w:spacing w:after="160" w:line="360" w:lineRule="auto"/>
        <w:rPr>
          <w:rFonts w:ascii="Roboto" w:eastAsiaTheme="minorHAnsi" w:hAnsi="Roboto"/>
        </w:rPr>
      </w:pPr>
      <w:r>
        <w:rPr>
          <w:rFonts w:ascii="Roboto" w:hAnsi="Roboto"/>
        </w:rPr>
        <w:t>La LSP-A offre une solution innovante pour l’usinage laser du verre plat. Avec sa construction compacte et sa précision élevée, elle permet la création de dessins et structures uniques sur la surface du verre. La LSP-A utilise différentes technologies laser, dont le laser au CO2 pour l’usinage de surface et le laser à solides NIR pour le décapage ou la structuration en couches minces des verres plats revêtus. Dans le cas de l’usinage de surface, le rayon laser pénètre légèrement dans le verre et modifie de manière ciblée la structure du verre en surface afin d’obtenir des marquages précis et durables. Lors du décapage, un enlèvement ciblé du revêtement du verre a lieu au moyen d’un rayon laser, le verre situé au-dessous reste ainsi intact. Le système permet l’usinage du verre sans utilisation d’encres, de granulés ou de produits chimiques.</w:t>
      </w:r>
    </w:p>
    <w:p w14:paraId="7BA649A2" w14:textId="518038D3" w:rsidR="000C405E" w:rsidRDefault="000C405E" w:rsidP="00714340">
      <w:pPr>
        <w:spacing w:after="160" w:line="360" w:lineRule="auto"/>
        <w:rPr>
          <w:rFonts w:ascii="Roboto" w:eastAsiaTheme="minorHAnsi" w:hAnsi="Roboto"/>
        </w:rPr>
      </w:pPr>
      <w:r>
        <w:rPr>
          <w:rFonts w:ascii="Roboto" w:hAnsi="Roboto"/>
        </w:rPr>
        <w:t xml:space="preserve">Pour de plus amples informations sur le produit : </w:t>
      </w:r>
      <w:hyperlink r:id="rId11" w:history="1">
        <w:r w:rsidR="00045FFC" w:rsidRPr="00045FFC">
          <w:rPr>
            <w:rStyle w:val="Hyperlink"/>
            <w:rFonts w:ascii="Roboto" w:hAnsi="Roboto"/>
          </w:rPr>
          <w:t>https://www.lisec.com/fr/solutions/machines-individuelles/detail/laser-processing/lsp-a-laser-surface-processing</w:t>
        </w:r>
      </w:hyperlink>
      <w:r w:rsidR="00045FFC">
        <w:t xml:space="preserve"> </w:t>
      </w:r>
    </w:p>
    <w:p w14:paraId="56EFF61A" w14:textId="77777777" w:rsidR="00DA6B38" w:rsidRPr="002129F7" w:rsidRDefault="00DA6B38" w:rsidP="00714340">
      <w:pPr>
        <w:spacing w:after="160" w:line="360" w:lineRule="auto"/>
      </w:pPr>
    </w:p>
    <w:p w14:paraId="72419098" w14:textId="7F535712" w:rsidR="00DA6B38" w:rsidRPr="00DA6B38" w:rsidRDefault="00DA6B38" w:rsidP="00DA6B38">
      <w:pPr>
        <w:spacing w:after="160" w:line="360" w:lineRule="auto"/>
        <w:rPr>
          <w:rFonts w:ascii="Roboto" w:eastAsiaTheme="minorHAnsi" w:hAnsi="Roboto"/>
          <w:b/>
          <w:bCs/>
        </w:rPr>
      </w:pPr>
      <w:r>
        <w:rPr>
          <w:rFonts w:ascii="Roboto" w:hAnsi="Roboto"/>
          <w:b/>
        </w:rPr>
        <w:t xml:space="preserve">Usinage du verre plat : ligne d’usinage du verre </w:t>
      </w:r>
      <w:proofErr w:type="spellStart"/>
      <w:r>
        <w:rPr>
          <w:rFonts w:ascii="Roboto" w:hAnsi="Roboto"/>
          <w:b/>
        </w:rPr>
        <w:t>SplitFin</w:t>
      </w:r>
      <w:proofErr w:type="spellEnd"/>
      <w:r>
        <w:rPr>
          <w:rFonts w:ascii="Roboto" w:hAnsi="Roboto"/>
          <w:b/>
        </w:rPr>
        <w:t xml:space="preserve"> – usinage intelligent des bords et de l’intérieur</w:t>
      </w:r>
    </w:p>
    <w:p w14:paraId="74C727E3" w14:textId="72066D82" w:rsidR="00DA6B38" w:rsidRDefault="00304DEF" w:rsidP="00714340">
      <w:pPr>
        <w:spacing w:after="160" w:line="360" w:lineRule="auto"/>
        <w:rPr>
          <w:rFonts w:ascii="Roboto" w:eastAsiaTheme="minorHAnsi" w:hAnsi="Roboto"/>
        </w:rPr>
      </w:pPr>
      <w:r>
        <w:rPr>
          <w:rFonts w:ascii="Roboto" w:hAnsi="Roboto"/>
        </w:rPr>
        <w:t xml:space="preserve">La </w:t>
      </w:r>
      <w:proofErr w:type="spellStart"/>
      <w:r>
        <w:rPr>
          <w:rFonts w:ascii="Roboto" w:hAnsi="Roboto"/>
        </w:rPr>
        <w:t>SplitFin</w:t>
      </w:r>
      <w:proofErr w:type="spellEnd"/>
      <w:r>
        <w:rPr>
          <w:rFonts w:ascii="Roboto" w:hAnsi="Roboto"/>
        </w:rPr>
        <w:t xml:space="preserve"> est une ligne d’usinage verticale destinée à l’usinage des bords et de l’intérieur des verres plats. Grâce à la répartition de l’usinage sur deux tours de machine, </w:t>
      </w:r>
      <w:r>
        <w:rPr>
          <w:rFonts w:ascii="Roboto" w:hAnsi="Roboto"/>
        </w:rPr>
        <w:lastRenderedPageBreak/>
        <w:t>les processus peuvent être réalisés en parallèle, ce qui augmente significativement le rendement total. Pendant que le premier tour assure le meulage et le polissage du bord extérieur, le deuxième tour effectue les découpes et perforages nécessaires dans la vitre. Résultat : sécurité de processus beaucoup plus élevée et un processus d’usinage plus stable et efficace sur toute la ligne.</w:t>
      </w:r>
    </w:p>
    <w:p w14:paraId="66CD3DCB" w14:textId="2942A787" w:rsidR="00304DEF" w:rsidRPr="00DA6B38" w:rsidRDefault="00304DEF" w:rsidP="00714340">
      <w:pPr>
        <w:spacing w:after="160" w:line="360" w:lineRule="auto"/>
        <w:rPr>
          <w:rFonts w:ascii="Roboto" w:eastAsiaTheme="minorHAnsi" w:hAnsi="Roboto"/>
        </w:rPr>
      </w:pPr>
      <w:r>
        <w:rPr>
          <w:rFonts w:ascii="Roboto" w:hAnsi="Roboto"/>
        </w:rPr>
        <w:t xml:space="preserve">Grâce à son rendement élevé, sa configuration flexible et la chaîne de processus entièrement automatisée, la </w:t>
      </w:r>
      <w:proofErr w:type="spellStart"/>
      <w:r>
        <w:rPr>
          <w:rFonts w:ascii="Roboto" w:hAnsi="Roboto"/>
        </w:rPr>
        <w:t>SplitFin</w:t>
      </w:r>
      <w:proofErr w:type="spellEnd"/>
      <w:r>
        <w:rPr>
          <w:rFonts w:ascii="Roboto" w:hAnsi="Roboto"/>
        </w:rPr>
        <w:t xml:space="preserve"> est particulièrement adaptée aux entreprises industrielles de transformation du verre, qui misent sur une précision maximale, la vitesse et la sécurité des processus. Que ce soit en intérieur, pour les garde-corps, les auvents ou partout où des étapes d’usinage complexes sont requises dans des délais très courts – la </w:t>
      </w:r>
      <w:proofErr w:type="spellStart"/>
      <w:r>
        <w:rPr>
          <w:rFonts w:ascii="Roboto" w:hAnsi="Roboto"/>
        </w:rPr>
        <w:t>SplitFin</w:t>
      </w:r>
      <w:proofErr w:type="spellEnd"/>
      <w:r>
        <w:rPr>
          <w:rFonts w:ascii="Roboto" w:hAnsi="Roboto"/>
        </w:rPr>
        <w:t xml:space="preserve"> offre un système performant et orienté vers l’avenir pour l’usinage ultra-moderne du verre plat.</w:t>
      </w:r>
    </w:p>
    <w:p w14:paraId="52570618" w14:textId="2A0D8FDC" w:rsidR="000C405E" w:rsidRPr="00DA6B38" w:rsidRDefault="00DA6B38" w:rsidP="00714340">
      <w:pPr>
        <w:spacing w:after="160" w:line="360" w:lineRule="auto"/>
        <w:rPr>
          <w:rFonts w:ascii="Roboto" w:eastAsiaTheme="minorHAnsi" w:hAnsi="Roboto"/>
        </w:rPr>
      </w:pPr>
      <w:r>
        <w:rPr>
          <w:rFonts w:ascii="Roboto" w:hAnsi="Roboto"/>
        </w:rPr>
        <w:t xml:space="preserve">Pour de plus amples informations sur le produit : </w:t>
      </w:r>
      <w:hyperlink r:id="rId12" w:history="1">
        <w:r w:rsidR="00045FFC" w:rsidRPr="00ED0ECD">
          <w:rPr>
            <w:rStyle w:val="Hyperlink"/>
            <w:rFonts w:ascii="Roboto" w:hAnsi="Roboto"/>
          </w:rPr>
          <w:t>https://www.lisec.com/solutions/systems-lines/detail/glass-processing-line/splitfin</w:t>
        </w:r>
      </w:hyperlink>
      <w:r w:rsidR="00045FFC">
        <w:rPr>
          <w:rFonts w:ascii="Roboto" w:hAnsi="Roboto"/>
        </w:rPr>
        <w:t xml:space="preserve"> </w:t>
      </w:r>
    </w:p>
    <w:bookmarkEnd w:id="0"/>
    <w:p w14:paraId="7E503C99" w14:textId="07C0F0EE" w:rsidR="00714340" w:rsidRPr="00714340" w:rsidRDefault="00F3079D" w:rsidP="00714340">
      <w:pPr>
        <w:spacing w:after="160" w:line="360" w:lineRule="auto"/>
        <w:rPr>
          <w:rFonts w:ascii="Roboto" w:eastAsiaTheme="minorHAnsi" w:hAnsi="Roboto"/>
          <w:b/>
          <w:bCs/>
        </w:rPr>
      </w:pPr>
      <w:r>
        <w:rPr>
          <w:rFonts w:ascii="Roboto" w:hAnsi="Roboto"/>
          <w:b/>
        </w:rPr>
        <w:br/>
        <w:t>Logistique : plus de transparence et d’efficacité avec IG</w:t>
      </w:r>
      <w:r>
        <w:rPr>
          <w:rFonts w:ascii="Roboto" w:hAnsi="Roboto"/>
          <w:b/>
        </w:rPr>
        <w:noBreakHyphen/>
        <w:t>Sort</w:t>
      </w:r>
    </w:p>
    <w:p w14:paraId="031D3247" w14:textId="77777777" w:rsidR="00687866" w:rsidRDefault="00714340" w:rsidP="00714340">
      <w:pPr>
        <w:spacing w:after="160" w:line="360" w:lineRule="auto"/>
        <w:rPr>
          <w:rFonts w:ascii="Roboto" w:eastAsiaTheme="minorHAnsi" w:hAnsi="Roboto"/>
        </w:rPr>
      </w:pPr>
      <w:r>
        <w:rPr>
          <w:rFonts w:ascii="Roboto" w:hAnsi="Roboto"/>
        </w:rPr>
        <w:t>Avec IG</w:t>
      </w:r>
      <w:r>
        <w:rPr>
          <w:rFonts w:ascii="Roboto" w:hAnsi="Roboto"/>
        </w:rPr>
        <w:noBreakHyphen/>
        <w:t xml:space="preserve">Sort, </w:t>
      </w:r>
      <w:proofErr w:type="spellStart"/>
      <w:r>
        <w:rPr>
          <w:rFonts w:ascii="Roboto" w:hAnsi="Roboto"/>
        </w:rPr>
        <w:t>LiSEC</w:t>
      </w:r>
      <w:proofErr w:type="spellEnd"/>
      <w:r>
        <w:rPr>
          <w:rFonts w:ascii="Roboto" w:hAnsi="Roboto"/>
        </w:rPr>
        <w:t xml:space="preserve"> présente une innovation de produit intelligente qui optimise considérablement les processus logistiques internes. Le système assure un tri et une mise en tampon entièrement automatique des éléments en verre isolant pas encore trempés, directement à la fin de la ligne de verre isolant. Avec l’IG-Sort, </w:t>
      </w:r>
      <w:proofErr w:type="spellStart"/>
      <w:r>
        <w:rPr>
          <w:rFonts w:ascii="Roboto" w:hAnsi="Roboto"/>
        </w:rPr>
        <w:t>LiSEC</w:t>
      </w:r>
      <w:proofErr w:type="spellEnd"/>
      <w:r>
        <w:rPr>
          <w:rFonts w:ascii="Roboto" w:hAnsi="Roboto"/>
        </w:rPr>
        <w:t xml:space="preserve"> comble une réelle lacune – et met pour la première fois en pratique un tri humide entièrement automatique qui sépare intelligemment la production et l’expédition.</w:t>
      </w:r>
    </w:p>
    <w:p w14:paraId="7994670E" w14:textId="30C7FC0C" w:rsidR="00714340" w:rsidRPr="00714340" w:rsidRDefault="00714340" w:rsidP="00714340">
      <w:pPr>
        <w:spacing w:after="160" w:line="360" w:lineRule="auto"/>
        <w:rPr>
          <w:rFonts w:ascii="Roboto" w:eastAsiaTheme="minorHAnsi" w:hAnsi="Roboto"/>
        </w:rPr>
      </w:pPr>
      <w:r>
        <w:rPr>
          <w:rFonts w:ascii="Roboto" w:hAnsi="Roboto"/>
        </w:rPr>
        <w:t>IG</w:t>
      </w:r>
      <w:r>
        <w:rPr>
          <w:rFonts w:ascii="Roboto" w:hAnsi="Roboto"/>
        </w:rPr>
        <w:noBreakHyphen/>
        <w:t>Sort se distingue grâce à ce qui suit :</w:t>
      </w:r>
    </w:p>
    <w:p w14:paraId="0E8B65B0" w14:textId="77777777" w:rsidR="00687866" w:rsidRPr="00687866" w:rsidRDefault="00687866" w:rsidP="00687866">
      <w:pPr>
        <w:pStyle w:val="Listenabsatz"/>
        <w:numPr>
          <w:ilvl w:val="0"/>
          <w:numId w:val="19"/>
        </w:numPr>
        <w:spacing w:after="160" w:line="360" w:lineRule="auto"/>
        <w:rPr>
          <w:rFonts w:ascii="Roboto" w:eastAsiaTheme="minorHAnsi" w:hAnsi="Roboto"/>
        </w:rPr>
      </w:pPr>
      <w:r>
        <w:rPr>
          <w:rFonts w:ascii="Roboto" w:hAnsi="Roboto"/>
        </w:rPr>
        <w:t>Préparation des commandes d’une pression de bouton – flexible et automatique</w:t>
      </w:r>
    </w:p>
    <w:p w14:paraId="14C8D0C8" w14:textId="4D776D52" w:rsidR="00687866" w:rsidRPr="00687866" w:rsidRDefault="00687866" w:rsidP="00687866">
      <w:pPr>
        <w:pStyle w:val="Listenabsatz"/>
        <w:numPr>
          <w:ilvl w:val="0"/>
          <w:numId w:val="19"/>
        </w:numPr>
        <w:spacing w:after="160" w:line="360" w:lineRule="auto"/>
        <w:rPr>
          <w:rFonts w:ascii="Roboto" w:eastAsiaTheme="minorHAnsi" w:hAnsi="Roboto"/>
        </w:rPr>
      </w:pPr>
      <w:r>
        <w:rPr>
          <w:rFonts w:ascii="Roboto" w:hAnsi="Roboto"/>
        </w:rPr>
        <w:t>Stockage intermédiaire sécurisé et « plus propre » du processus de trempe des éléments TPA</w:t>
      </w:r>
    </w:p>
    <w:p w14:paraId="76FE32D6" w14:textId="0AEA1F1D" w:rsidR="00687866" w:rsidRPr="00687866" w:rsidRDefault="00687866" w:rsidP="00687866">
      <w:pPr>
        <w:pStyle w:val="Listenabsatz"/>
        <w:numPr>
          <w:ilvl w:val="0"/>
          <w:numId w:val="19"/>
        </w:numPr>
        <w:spacing w:after="160" w:line="360" w:lineRule="auto"/>
        <w:rPr>
          <w:rFonts w:ascii="Roboto" w:eastAsiaTheme="minorHAnsi" w:hAnsi="Roboto"/>
        </w:rPr>
      </w:pPr>
      <w:r>
        <w:rPr>
          <w:rFonts w:ascii="Roboto" w:hAnsi="Roboto"/>
        </w:rPr>
        <w:t>Sécurité des processus et reproductibilité élevées</w:t>
      </w:r>
    </w:p>
    <w:p w14:paraId="10F14610" w14:textId="13C29494" w:rsidR="00687866" w:rsidRPr="00687866" w:rsidRDefault="00687866" w:rsidP="00687866">
      <w:pPr>
        <w:pStyle w:val="Listenabsatz"/>
        <w:numPr>
          <w:ilvl w:val="0"/>
          <w:numId w:val="19"/>
        </w:numPr>
        <w:spacing w:after="160" w:line="360" w:lineRule="auto"/>
        <w:rPr>
          <w:rFonts w:ascii="Roboto" w:eastAsiaTheme="minorHAnsi" w:hAnsi="Roboto"/>
        </w:rPr>
      </w:pPr>
      <w:r>
        <w:rPr>
          <w:rFonts w:ascii="Roboto" w:hAnsi="Roboto"/>
        </w:rPr>
        <w:lastRenderedPageBreak/>
        <w:t>Design compact pour des espaces de production étroits</w:t>
      </w:r>
    </w:p>
    <w:p w14:paraId="13199348" w14:textId="1CC2B696" w:rsidR="00687866" w:rsidRPr="00687866" w:rsidRDefault="00687866" w:rsidP="00687866">
      <w:pPr>
        <w:pStyle w:val="Listenabsatz"/>
        <w:numPr>
          <w:ilvl w:val="0"/>
          <w:numId w:val="19"/>
        </w:numPr>
        <w:spacing w:after="160" w:line="360" w:lineRule="auto"/>
        <w:rPr>
          <w:rFonts w:ascii="Roboto" w:eastAsiaTheme="minorHAnsi" w:hAnsi="Roboto"/>
        </w:rPr>
      </w:pPr>
      <w:r>
        <w:rPr>
          <w:rFonts w:ascii="Roboto" w:hAnsi="Roboto"/>
        </w:rPr>
        <w:t xml:space="preserve">Adaptation possible à différents types de </w:t>
      </w:r>
      <w:proofErr w:type="spellStart"/>
      <w:r>
        <w:rPr>
          <w:rFonts w:ascii="Roboto" w:hAnsi="Roboto"/>
        </w:rPr>
        <w:t>spacers</w:t>
      </w:r>
      <w:proofErr w:type="spellEnd"/>
      <w:r>
        <w:rPr>
          <w:rFonts w:ascii="Roboto" w:hAnsi="Roboto"/>
        </w:rPr>
        <w:t>, différentes tailles d’éléments et capacités de stockage</w:t>
      </w:r>
    </w:p>
    <w:p w14:paraId="51A53E3C" w14:textId="698CB5B0" w:rsidR="00714340" w:rsidRDefault="00714340" w:rsidP="00714340">
      <w:pPr>
        <w:spacing w:after="160" w:line="360" w:lineRule="auto"/>
        <w:rPr>
          <w:rFonts w:ascii="Roboto" w:eastAsiaTheme="minorHAnsi" w:hAnsi="Roboto"/>
        </w:rPr>
      </w:pPr>
      <w:r>
        <w:rPr>
          <w:rFonts w:ascii="Roboto" w:hAnsi="Roboto"/>
        </w:rPr>
        <w:t>IG</w:t>
      </w:r>
      <w:r>
        <w:rPr>
          <w:rFonts w:ascii="Roboto" w:hAnsi="Roboto"/>
        </w:rPr>
        <w:noBreakHyphen/>
        <w:t>Sort constitue ainsi un élément central pour des processus de production entièrement digitalisés et hautes performances. IG</w:t>
      </w:r>
      <w:r>
        <w:rPr>
          <w:rFonts w:ascii="Roboto" w:hAnsi="Roboto"/>
        </w:rPr>
        <w:noBreakHyphen/>
        <w:t>Sort transforme le goulot d’étranglement actuel à la fin de la ligne en un véritable facteur de productivité – une solution logistique intelligente qui accroît considérablement la qualité, l’efficacité et la sécurité de fonctionnement.</w:t>
      </w:r>
    </w:p>
    <w:p w14:paraId="4956FC54" w14:textId="7F29E20E" w:rsidR="000C405E" w:rsidRDefault="000C405E" w:rsidP="00714340">
      <w:pPr>
        <w:spacing w:after="160" w:line="360" w:lineRule="auto"/>
        <w:rPr>
          <w:rFonts w:ascii="Roboto" w:eastAsiaTheme="minorHAnsi" w:hAnsi="Roboto"/>
        </w:rPr>
      </w:pPr>
      <w:r>
        <w:rPr>
          <w:rFonts w:ascii="Roboto" w:hAnsi="Roboto"/>
        </w:rPr>
        <w:t xml:space="preserve">Pour de plus amples informations sur le produit : </w:t>
      </w:r>
      <w:hyperlink r:id="rId13" w:history="1">
        <w:r w:rsidR="00045FFC" w:rsidRPr="00045FFC">
          <w:rPr>
            <w:rStyle w:val="Hyperlink"/>
            <w:rFonts w:ascii="Roboto" w:hAnsi="Roboto"/>
          </w:rPr>
          <w:t>https://www.lisec.com/solutions/systems-lines/detail/logistic-systems/ig-sort-midi</w:t>
        </w:r>
      </w:hyperlink>
      <w:r w:rsidR="00045FFC">
        <w:t xml:space="preserve"> </w:t>
      </w:r>
    </w:p>
    <w:p w14:paraId="33AB4E86" w14:textId="77777777" w:rsidR="000C405E" w:rsidRPr="002129F7" w:rsidRDefault="000C405E" w:rsidP="00714340">
      <w:pPr>
        <w:spacing w:after="160" w:line="360" w:lineRule="auto"/>
        <w:rPr>
          <w:rFonts w:ascii="Roboto" w:eastAsiaTheme="minorHAnsi" w:hAnsi="Roboto"/>
          <w:lang w:val="en-US"/>
        </w:rPr>
      </w:pPr>
    </w:p>
    <w:p w14:paraId="14E9DBAD" w14:textId="1ACDA517" w:rsidR="00CE480D" w:rsidRPr="00CE480D" w:rsidRDefault="00E1668F" w:rsidP="00CE480D">
      <w:pPr>
        <w:spacing w:before="100" w:beforeAutospacing="1" w:after="100" w:afterAutospacing="1" w:line="300" w:lineRule="atLeast"/>
        <w:jc w:val="both"/>
        <w:outlineLvl w:val="2"/>
        <w:rPr>
          <w:rFonts w:ascii="Roboto" w:eastAsia="Times New Roman" w:hAnsi="Roboto" w:cs="Segoe UI"/>
          <w:b/>
          <w:bCs/>
        </w:rPr>
      </w:pPr>
      <w:r>
        <w:rPr>
          <w:rFonts w:ascii="Roboto" w:hAnsi="Roboto"/>
          <w:b/>
        </w:rPr>
        <w:t>Logiciels : interfaces OPC</w:t>
      </w:r>
      <w:r>
        <w:rPr>
          <w:rFonts w:ascii="Times New Roman" w:hAnsi="Times New Roman"/>
          <w:b/>
        </w:rPr>
        <w:t> </w:t>
      </w:r>
      <w:r>
        <w:rPr>
          <w:rFonts w:ascii="Roboto" w:hAnsi="Roboto"/>
          <w:b/>
        </w:rPr>
        <w:t>UA standardisées pour l’industrie du verre interconnectée</w:t>
      </w:r>
    </w:p>
    <w:p w14:paraId="41FC5530" w14:textId="77777777" w:rsidR="00CE480D" w:rsidRDefault="00CE480D" w:rsidP="00CE480D">
      <w:pPr>
        <w:spacing w:after="160" w:line="360" w:lineRule="auto"/>
        <w:rPr>
          <w:rFonts w:ascii="Roboto" w:eastAsia="Times New Roman" w:hAnsi="Roboto" w:cs="Segoe UI"/>
        </w:rPr>
      </w:pPr>
      <w:proofErr w:type="spellStart"/>
      <w:r>
        <w:rPr>
          <w:rFonts w:ascii="Roboto" w:hAnsi="Roboto"/>
        </w:rPr>
        <w:t>LiSEC</w:t>
      </w:r>
      <w:proofErr w:type="spellEnd"/>
      <w:r>
        <w:rPr>
          <w:rFonts w:ascii="Roboto" w:hAnsi="Roboto"/>
        </w:rPr>
        <w:t xml:space="preserve"> fait avancer activement la mise en réseau numérique dans l’industrie du verre et s’engage fortement dans le développement continu d’interfaces OPC</w:t>
      </w:r>
      <w:r>
        <w:rPr>
          <w:rFonts w:ascii="Times New Roman" w:hAnsi="Times New Roman"/>
        </w:rPr>
        <w:t> </w:t>
      </w:r>
      <w:r>
        <w:rPr>
          <w:rFonts w:ascii="Roboto" w:hAnsi="Roboto"/>
        </w:rPr>
        <w:t xml:space="preserve">UA standardisées dans un Joint-Working-Group de VDMA. L’objectif est d’obtenir une base de communication unique, inter-fabricants, entre les machines, les solutions logicielles et </w:t>
      </w:r>
      <w:proofErr w:type="gramStart"/>
      <w:r>
        <w:rPr>
          <w:rFonts w:ascii="Roboto" w:hAnsi="Roboto"/>
        </w:rPr>
        <w:t>le systèmes</w:t>
      </w:r>
      <w:proofErr w:type="gramEnd"/>
      <w:r>
        <w:rPr>
          <w:rFonts w:ascii="Roboto" w:hAnsi="Roboto"/>
        </w:rPr>
        <w:t xml:space="preserve"> informatiques supérieurs. Au lieu de nombreuses interfaces propriétaires, OPC</w:t>
      </w:r>
      <w:r>
        <w:rPr>
          <w:rFonts w:ascii="Times New Roman" w:hAnsi="Times New Roman"/>
        </w:rPr>
        <w:t> </w:t>
      </w:r>
      <w:r>
        <w:rPr>
          <w:rFonts w:ascii="Roboto" w:hAnsi="Roboto"/>
        </w:rPr>
        <w:t xml:space="preserve">UA permet un échange de données structuré, sécurisé et évolutif – du transfert des ordres de production aux indicateurs clés d’énergie et de performance, en passant par les données de statut et de qualité. </w:t>
      </w:r>
    </w:p>
    <w:p w14:paraId="6A9D33F7" w14:textId="6808C971" w:rsidR="00CE480D" w:rsidRDefault="00CE480D" w:rsidP="00CE480D">
      <w:pPr>
        <w:spacing w:after="160" w:line="360" w:lineRule="auto"/>
        <w:rPr>
          <w:rFonts w:ascii="Roboto" w:eastAsia="Times New Roman" w:hAnsi="Roboto" w:cs="Segoe UI"/>
        </w:rPr>
      </w:pPr>
      <w:r>
        <w:rPr>
          <w:rFonts w:ascii="Roboto" w:hAnsi="Roboto"/>
        </w:rPr>
        <w:t xml:space="preserve">Pour les entreprises de transformation du verre, cela signifie une intégration beaucoup moins complexe, une cybersécurité accrue et la condition de base pour la digitalisation complète, la surveillance de la production et l’optimisation basée sur les données. Avec son rôle actif dans les groupes de travail des branches appropriés, </w:t>
      </w:r>
      <w:proofErr w:type="spellStart"/>
      <w:r>
        <w:rPr>
          <w:rFonts w:ascii="Roboto" w:hAnsi="Roboto"/>
        </w:rPr>
        <w:t>LiSEC</w:t>
      </w:r>
      <w:proofErr w:type="spellEnd"/>
      <w:r>
        <w:rPr>
          <w:rFonts w:ascii="Roboto" w:hAnsi="Roboto"/>
        </w:rPr>
        <w:t xml:space="preserve"> contribue ainsi à non seulement appliquer des normes numériques mais également à les façonner de manière ciblée – comme base pour les lignes de production interconnectées, orientées vers l’avenir.</w:t>
      </w:r>
    </w:p>
    <w:p w14:paraId="7DF21A8A" w14:textId="77777777" w:rsidR="000C405E" w:rsidRPr="002129F7" w:rsidRDefault="000C405E" w:rsidP="00CE480D">
      <w:pPr>
        <w:spacing w:after="160" w:line="360" w:lineRule="auto"/>
        <w:rPr>
          <w:rFonts w:ascii="Roboto" w:eastAsia="Times New Roman" w:hAnsi="Roboto" w:cs="Segoe UI"/>
          <w:lang w:val="en-US"/>
        </w:rPr>
      </w:pPr>
    </w:p>
    <w:p w14:paraId="0E61E6C8" w14:textId="77777777" w:rsidR="00714340" w:rsidRPr="00714340" w:rsidRDefault="00714340" w:rsidP="00714340">
      <w:pPr>
        <w:spacing w:after="160" w:line="360" w:lineRule="auto"/>
        <w:rPr>
          <w:rFonts w:ascii="Roboto" w:eastAsiaTheme="minorHAnsi" w:hAnsi="Roboto"/>
          <w:b/>
          <w:bCs/>
        </w:rPr>
      </w:pPr>
      <w:r>
        <w:rPr>
          <w:rFonts w:ascii="Roboto" w:hAnsi="Roboto"/>
          <w:b/>
        </w:rPr>
        <w:t xml:space="preserve">Service : Portail clients &amp; </w:t>
      </w:r>
      <w:proofErr w:type="spellStart"/>
      <w:r>
        <w:rPr>
          <w:rFonts w:ascii="Roboto" w:hAnsi="Roboto"/>
          <w:b/>
        </w:rPr>
        <w:t>LiSERV</w:t>
      </w:r>
      <w:proofErr w:type="spellEnd"/>
      <w:r>
        <w:rPr>
          <w:rFonts w:ascii="Roboto" w:hAnsi="Roboto"/>
          <w:b/>
        </w:rPr>
        <w:t xml:space="preserve"> – Qualité de service à un niveau sans précédent</w:t>
      </w:r>
    </w:p>
    <w:p w14:paraId="5CDF4CDD" w14:textId="19036852" w:rsidR="00714340" w:rsidRPr="00CE480D" w:rsidRDefault="00494B0B" w:rsidP="00714340">
      <w:pPr>
        <w:spacing w:after="160" w:line="360" w:lineRule="auto"/>
        <w:rPr>
          <w:rFonts w:ascii="Roboto" w:eastAsiaTheme="minorHAnsi" w:hAnsi="Roboto"/>
        </w:rPr>
      </w:pPr>
      <w:r>
        <w:rPr>
          <w:rFonts w:ascii="Roboto" w:hAnsi="Roboto"/>
        </w:rPr>
        <w:t xml:space="preserve">Dans le domaine du service, </w:t>
      </w:r>
      <w:proofErr w:type="spellStart"/>
      <w:r>
        <w:rPr>
          <w:rFonts w:ascii="Roboto" w:hAnsi="Roboto"/>
        </w:rPr>
        <w:t>LiSEC</w:t>
      </w:r>
      <w:proofErr w:type="spellEnd"/>
      <w:r>
        <w:rPr>
          <w:rFonts w:ascii="Roboto" w:hAnsi="Roboto"/>
        </w:rPr>
        <w:t xml:space="preserve"> offre, avec le portail clients </w:t>
      </w:r>
      <w:proofErr w:type="spellStart"/>
      <w:r>
        <w:rPr>
          <w:rFonts w:ascii="Roboto" w:hAnsi="Roboto"/>
        </w:rPr>
        <w:t>MyLiSEC</w:t>
      </w:r>
      <w:proofErr w:type="spellEnd"/>
      <w:r>
        <w:rPr>
          <w:rFonts w:ascii="Roboto" w:hAnsi="Roboto"/>
        </w:rPr>
        <w:t xml:space="preserve"> et le contrat de service </w:t>
      </w:r>
      <w:proofErr w:type="spellStart"/>
      <w:r>
        <w:rPr>
          <w:rFonts w:ascii="Roboto" w:hAnsi="Roboto"/>
        </w:rPr>
        <w:t>LiSERV</w:t>
      </w:r>
      <w:proofErr w:type="spellEnd"/>
      <w:r>
        <w:rPr>
          <w:rFonts w:ascii="Roboto" w:hAnsi="Roboto"/>
        </w:rPr>
        <w:t>, un pack global orienté vers l’avenir. Le portail offre aux clients un accès 24h/24 aux informations sur les machines, aux pièces de rechange, à la documentation et aux services d’assistance – de manière transparente, claire et efficace.</w:t>
      </w:r>
    </w:p>
    <w:p w14:paraId="7D949BB0" w14:textId="0D80BCF0" w:rsidR="00714340" w:rsidRDefault="00714340" w:rsidP="00714340">
      <w:pPr>
        <w:spacing w:after="160" w:line="360" w:lineRule="auto"/>
        <w:rPr>
          <w:rFonts w:ascii="Roboto" w:eastAsiaTheme="minorHAnsi" w:hAnsi="Roboto"/>
        </w:rPr>
      </w:pPr>
      <w:r>
        <w:rPr>
          <w:rFonts w:ascii="Roboto" w:hAnsi="Roboto"/>
        </w:rPr>
        <w:t xml:space="preserve">Avec </w:t>
      </w:r>
      <w:proofErr w:type="spellStart"/>
      <w:r>
        <w:rPr>
          <w:rFonts w:ascii="Roboto" w:hAnsi="Roboto"/>
        </w:rPr>
        <w:t>LiSERV</w:t>
      </w:r>
      <w:proofErr w:type="spellEnd"/>
      <w:r>
        <w:rPr>
          <w:rFonts w:ascii="Roboto" w:hAnsi="Roboto"/>
        </w:rPr>
        <w:t>, les clients disposent d’un pack complet incluant la maintenance préventive, les services d’assistance et l’optimisation des performances des machines basée sur les données. Il en résulte une plus grande disponibilité des installations, des temps d’arrêt réduits et une sécurité de processus maximale.</w:t>
      </w:r>
    </w:p>
    <w:p w14:paraId="3786FA84" w14:textId="712B9DFB" w:rsidR="00687866" w:rsidRPr="00687866" w:rsidRDefault="00687866" w:rsidP="00687866">
      <w:pPr>
        <w:spacing w:after="160" w:line="360" w:lineRule="auto"/>
        <w:rPr>
          <w:rFonts w:ascii="Roboto" w:eastAsiaTheme="minorHAnsi" w:hAnsi="Roboto"/>
        </w:rPr>
      </w:pPr>
      <w:r>
        <w:rPr>
          <w:rFonts w:ascii="Roboto" w:hAnsi="Roboto"/>
        </w:rPr>
        <w:t xml:space="preserve">L’équipe de service après-vente de </w:t>
      </w:r>
      <w:proofErr w:type="spellStart"/>
      <w:r>
        <w:rPr>
          <w:rFonts w:ascii="Roboto" w:hAnsi="Roboto"/>
        </w:rPr>
        <w:t>LiSEC</w:t>
      </w:r>
      <w:proofErr w:type="spellEnd"/>
      <w:r>
        <w:rPr>
          <w:rFonts w:ascii="Roboto" w:hAnsi="Roboto"/>
        </w:rPr>
        <w:t xml:space="preserve"> accompagne les clients tout au long du cycle de vie des produits </w:t>
      </w:r>
      <w:proofErr w:type="spellStart"/>
      <w:r>
        <w:rPr>
          <w:rFonts w:ascii="Roboto" w:hAnsi="Roboto"/>
        </w:rPr>
        <w:t>LiSEC</w:t>
      </w:r>
      <w:proofErr w:type="spellEnd"/>
      <w:r>
        <w:rPr>
          <w:rFonts w:ascii="Roboto" w:hAnsi="Roboto"/>
        </w:rPr>
        <w:t xml:space="preserve">. Pour utiliser ces produits avec une performance maximale, </w:t>
      </w:r>
      <w:proofErr w:type="spellStart"/>
      <w:r>
        <w:rPr>
          <w:rFonts w:ascii="Roboto" w:hAnsi="Roboto"/>
        </w:rPr>
        <w:t>LiSEC</w:t>
      </w:r>
      <w:proofErr w:type="spellEnd"/>
      <w:r>
        <w:rPr>
          <w:rFonts w:ascii="Roboto" w:hAnsi="Roboto"/>
        </w:rPr>
        <w:t xml:space="preserve"> offre des formations spécifiques aux produits avec un service de formation interne. L’équipe d’experts du service de formation </w:t>
      </w:r>
      <w:proofErr w:type="spellStart"/>
      <w:r>
        <w:rPr>
          <w:rFonts w:ascii="Roboto" w:hAnsi="Roboto"/>
        </w:rPr>
        <w:t>LiSEC</w:t>
      </w:r>
      <w:proofErr w:type="spellEnd"/>
      <w:r>
        <w:rPr>
          <w:rFonts w:ascii="Roboto" w:hAnsi="Roboto"/>
        </w:rPr>
        <w:t xml:space="preserve"> est très heureuse de partager le savoir-faire acquis pendant des décennies avec les participants à la formation. </w:t>
      </w:r>
    </w:p>
    <w:p w14:paraId="75A2585E" w14:textId="0EBB568D" w:rsidR="00526E68" w:rsidRPr="00045FFC" w:rsidRDefault="000C405E" w:rsidP="00F872C6">
      <w:pPr>
        <w:spacing w:after="160" w:line="360" w:lineRule="auto"/>
        <w:rPr>
          <w:rFonts w:ascii="Roboto" w:eastAsiaTheme="minorHAnsi" w:hAnsi="Roboto"/>
        </w:rPr>
      </w:pPr>
      <w:r>
        <w:rPr>
          <w:rFonts w:ascii="Roboto" w:hAnsi="Roboto"/>
        </w:rPr>
        <w:t xml:space="preserve">Pour de plus amples informations sur la gamme de services : </w:t>
      </w:r>
      <w:hyperlink r:id="rId14" w:history="1">
        <w:r w:rsidR="00045FFC" w:rsidRPr="00045FFC">
          <w:rPr>
            <w:rStyle w:val="Hyperlink"/>
            <w:rFonts w:ascii="Roboto" w:hAnsi="Roboto"/>
          </w:rPr>
          <w:t>https://www.lisec.com/fr/competence/service-apres-vente/liserv</w:t>
        </w:r>
      </w:hyperlink>
      <w:r w:rsidR="00045FFC" w:rsidRPr="00045FFC">
        <w:rPr>
          <w:rFonts w:ascii="Roboto" w:hAnsi="Roboto"/>
        </w:rPr>
        <w:t xml:space="preserve"> </w:t>
      </w:r>
    </w:p>
    <w:p w14:paraId="54772C4C" w14:textId="118A4DDC" w:rsidR="00045FFC" w:rsidRPr="00045FFC" w:rsidRDefault="00045FFC" w:rsidP="00F872C6">
      <w:pPr>
        <w:spacing w:after="160" w:line="360" w:lineRule="auto"/>
        <w:rPr>
          <w:rFonts w:ascii="Roboto" w:hAnsi="Roboto"/>
        </w:rPr>
      </w:pPr>
      <w:hyperlink r:id="rId15" w:history="1">
        <w:r w:rsidRPr="00045FFC">
          <w:rPr>
            <w:rStyle w:val="Hyperlink"/>
            <w:rFonts w:ascii="Roboto" w:hAnsi="Roboto"/>
          </w:rPr>
          <w:t>https://www.lisec.com/fr/competence/service-apres-vente/mylisec</w:t>
        </w:r>
      </w:hyperlink>
      <w:r w:rsidRPr="00045FFC">
        <w:rPr>
          <w:rFonts w:ascii="Roboto" w:hAnsi="Roboto"/>
        </w:rPr>
        <w:t xml:space="preserve"> </w:t>
      </w:r>
    </w:p>
    <w:p w14:paraId="4E84C2CB" w14:textId="5D71091B" w:rsidR="00ED73B8" w:rsidRPr="00045FFC" w:rsidRDefault="00045FFC" w:rsidP="00F872C6">
      <w:pPr>
        <w:spacing w:after="160" w:line="360" w:lineRule="auto"/>
        <w:rPr>
          <w:rFonts w:ascii="Roboto" w:eastAsiaTheme="minorHAnsi" w:hAnsi="Roboto"/>
        </w:rPr>
      </w:pPr>
      <w:hyperlink r:id="rId16" w:history="1">
        <w:r w:rsidRPr="00045FFC">
          <w:rPr>
            <w:rStyle w:val="Hyperlink"/>
            <w:rFonts w:ascii="Roboto" w:eastAsiaTheme="minorHAnsi" w:hAnsi="Roboto"/>
          </w:rPr>
          <w:t>https://www.lisec.com/fr/competence/service-apres-vente/formations?hsCtaAttrib=342579524852&amp;cHash=29cbf3b24b6f05f0c9fb5e66c126072c</w:t>
        </w:r>
      </w:hyperlink>
      <w:r w:rsidRPr="00045FFC">
        <w:rPr>
          <w:rFonts w:ascii="Roboto" w:eastAsiaTheme="minorHAnsi" w:hAnsi="Roboto"/>
        </w:rPr>
        <w:t xml:space="preserve"> </w:t>
      </w:r>
    </w:p>
    <w:p w14:paraId="696B3C12" w14:textId="430B0974" w:rsidR="00526E68" w:rsidRPr="008E0529" w:rsidRDefault="00526E68" w:rsidP="00F872C6">
      <w:pPr>
        <w:spacing w:after="160" w:line="360" w:lineRule="auto"/>
        <w:rPr>
          <w:rFonts w:ascii="Roboto" w:eastAsiaTheme="minorHAnsi" w:hAnsi="Roboto"/>
          <w:b/>
        </w:rPr>
      </w:pPr>
      <w:r>
        <w:rPr>
          <w:rFonts w:ascii="Roboto" w:hAnsi="Roboto"/>
          <w:b/>
        </w:rPr>
        <w:t xml:space="preserve">Photos </w:t>
      </w:r>
      <w:r>
        <w:rPr>
          <w:rFonts w:ascii="Roboto" w:hAnsi="Roboto"/>
        </w:rPr>
        <w:t xml:space="preserve">© </w:t>
      </w:r>
      <w:proofErr w:type="spellStart"/>
      <w:r>
        <w:rPr>
          <w:rFonts w:ascii="Roboto" w:hAnsi="Roboto"/>
        </w:rPr>
        <w:t>LiSEC</w:t>
      </w:r>
      <w:proofErr w:type="spellEnd"/>
    </w:p>
    <w:p w14:paraId="18D2CFBB" w14:textId="77777777" w:rsidR="00122014" w:rsidRPr="008E0529" w:rsidRDefault="00122014" w:rsidP="00F872C6">
      <w:pPr>
        <w:spacing w:after="160" w:line="360" w:lineRule="auto"/>
        <w:rPr>
          <w:rFonts w:ascii="Roboto" w:eastAsiaTheme="minorHAnsi" w:hAnsi="Roboto"/>
          <w:b/>
          <w:lang w:val="de-AT"/>
        </w:rPr>
      </w:pPr>
    </w:p>
    <w:p w14:paraId="2BD267B4" w14:textId="2DC18B97" w:rsidR="00122014" w:rsidRPr="008E0529" w:rsidRDefault="002129F7" w:rsidP="00F872C6">
      <w:pPr>
        <w:spacing w:after="160" w:line="360" w:lineRule="auto"/>
        <w:rPr>
          <w:rFonts w:ascii="Roboto" w:eastAsiaTheme="minorHAnsi" w:hAnsi="Roboto"/>
          <w:b/>
        </w:rPr>
      </w:pPr>
      <w:r>
        <w:rPr>
          <w:noProof/>
        </w:rPr>
        <w:lastRenderedPageBreak/>
        <w:drawing>
          <wp:inline distT="0" distB="0" distL="0" distR="0" wp14:anchorId="7514ECE1" wp14:editId="3ED06973">
            <wp:extent cx="2831752" cy="1666604"/>
            <wp:effectExtent l="0" t="0" r="6985" b="0"/>
            <wp:docPr id="185021850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43079" cy="1673270"/>
                    </a:xfrm>
                    <a:prstGeom prst="rect">
                      <a:avLst/>
                    </a:prstGeom>
                    <a:noFill/>
                    <a:ln>
                      <a:noFill/>
                    </a:ln>
                  </pic:spPr>
                </pic:pic>
              </a:graphicData>
            </a:graphic>
          </wp:inline>
        </w:drawing>
      </w:r>
    </w:p>
    <w:p w14:paraId="764E8F6F" w14:textId="4713135C" w:rsidR="00122014" w:rsidRPr="008E0529" w:rsidRDefault="00EA0E53" w:rsidP="00F872C6">
      <w:pPr>
        <w:spacing w:after="160" w:line="360" w:lineRule="auto"/>
        <w:rPr>
          <w:rFonts w:ascii="Roboto" w:eastAsiaTheme="minorHAnsi" w:hAnsi="Roboto"/>
          <w:b/>
        </w:rPr>
      </w:pPr>
      <w:r>
        <w:rPr>
          <w:rFonts w:ascii="Roboto" w:hAnsi="Roboto"/>
        </w:rPr>
        <w:t xml:space="preserve">© </w:t>
      </w:r>
      <w:proofErr w:type="spellStart"/>
      <w:r>
        <w:rPr>
          <w:rFonts w:ascii="Roboto" w:hAnsi="Roboto"/>
        </w:rPr>
        <w:t>LiSEC</w:t>
      </w:r>
      <w:proofErr w:type="spellEnd"/>
      <w:r>
        <w:rPr>
          <w:rFonts w:ascii="Roboto" w:hAnsi="Roboto"/>
        </w:rPr>
        <w:t xml:space="preserve"> ; Installation d’enduction SRP-A de </w:t>
      </w:r>
      <w:proofErr w:type="spellStart"/>
      <w:r>
        <w:rPr>
          <w:rFonts w:ascii="Roboto" w:hAnsi="Roboto"/>
        </w:rPr>
        <w:t>LiSEC</w:t>
      </w:r>
      <w:proofErr w:type="spellEnd"/>
    </w:p>
    <w:p w14:paraId="216C35C0" w14:textId="4ACAAC15" w:rsidR="00122014" w:rsidRPr="008E0529" w:rsidRDefault="002129F7" w:rsidP="00F872C6">
      <w:pPr>
        <w:spacing w:after="160" w:line="360" w:lineRule="auto"/>
        <w:rPr>
          <w:rFonts w:ascii="Roboto" w:eastAsiaTheme="minorHAnsi" w:hAnsi="Roboto"/>
          <w:b/>
        </w:rPr>
      </w:pPr>
      <w:r>
        <w:rPr>
          <w:noProof/>
        </w:rPr>
        <w:drawing>
          <wp:inline distT="0" distB="0" distL="0" distR="0" wp14:anchorId="5C38904C" wp14:editId="01049851">
            <wp:extent cx="2522643" cy="1418987"/>
            <wp:effectExtent l="0" t="0" r="0" b="0"/>
            <wp:docPr id="95358549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32852" cy="1424730"/>
                    </a:xfrm>
                    <a:prstGeom prst="rect">
                      <a:avLst/>
                    </a:prstGeom>
                    <a:noFill/>
                    <a:ln>
                      <a:noFill/>
                    </a:ln>
                  </pic:spPr>
                </pic:pic>
              </a:graphicData>
            </a:graphic>
          </wp:inline>
        </w:drawing>
      </w:r>
    </w:p>
    <w:p w14:paraId="279D9A4F" w14:textId="24E0C66A" w:rsidR="00122014" w:rsidRPr="00122014" w:rsidRDefault="00EA0E53" w:rsidP="00F872C6">
      <w:pPr>
        <w:spacing w:after="160" w:line="360" w:lineRule="auto"/>
        <w:rPr>
          <w:rFonts w:ascii="Roboto" w:eastAsiaTheme="minorHAnsi" w:hAnsi="Roboto"/>
          <w:b/>
        </w:rPr>
      </w:pPr>
      <w:r>
        <w:rPr>
          <w:rFonts w:ascii="Roboto" w:hAnsi="Roboto"/>
          <w:b/>
        </w:rPr>
        <w:t xml:space="preserve"> </w:t>
      </w:r>
      <w:r>
        <w:rPr>
          <w:rFonts w:ascii="Roboto" w:hAnsi="Roboto"/>
        </w:rPr>
        <w:t xml:space="preserve">© </w:t>
      </w:r>
      <w:proofErr w:type="spellStart"/>
      <w:r>
        <w:rPr>
          <w:rFonts w:ascii="Roboto" w:hAnsi="Roboto"/>
        </w:rPr>
        <w:t>LiSEC</w:t>
      </w:r>
      <w:proofErr w:type="spellEnd"/>
      <w:r>
        <w:rPr>
          <w:rFonts w:ascii="Roboto" w:hAnsi="Roboto"/>
        </w:rPr>
        <w:t xml:space="preserve"> ; Découpe de film automatique lors de la production de verre feuilleté avec la FTC-C de </w:t>
      </w:r>
      <w:proofErr w:type="spellStart"/>
      <w:r>
        <w:rPr>
          <w:rFonts w:ascii="Roboto" w:hAnsi="Roboto"/>
        </w:rPr>
        <w:t>LiSEC</w:t>
      </w:r>
      <w:proofErr w:type="spellEnd"/>
    </w:p>
    <w:p w14:paraId="6F2FDDF8" w14:textId="250A93FB" w:rsidR="005867AD" w:rsidRPr="00122014" w:rsidRDefault="002129F7" w:rsidP="00F872C6">
      <w:pPr>
        <w:spacing w:after="160" w:line="360" w:lineRule="auto"/>
        <w:rPr>
          <w:rFonts w:ascii="Roboto" w:eastAsiaTheme="minorHAnsi" w:hAnsi="Roboto"/>
          <w:b/>
        </w:rPr>
      </w:pPr>
      <w:r>
        <w:rPr>
          <w:noProof/>
        </w:rPr>
        <w:drawing>
          <wp:inline distT="0" distB="0" distL="0" distR="0" wp14:anchorId="21DBC9A5" wp14:editId="07D38108">
            <wp:extent cx="2539577" cy="1428512"/>
            <wp:effectExtent l="0" t="0" r="0" b="635"/>
            <wp:docPr id="2007405369"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54763" cy="1437054"/>
                    </a:xfrm>
                    <a:prstGeom prst="rect">
                      <a:avLst/>
                    </a:prstGeom>
                    <a:noFill/>
                    <a:ln>
                      <a:noFill/>
                    </a:ln>
                  </pic:spPr>
                </pic:pic>
              </a:graphicData>
            </a:graphic>
          </wp:inline>
        </w:drawing>
      </w:r>
    </w:p>
    <w:p w14:paraId="2FC3766E" w14:textId="08E1D0E7" w:rsidR="00526E68" w:rsidRDefault="00EA0E53" w:rsidP="00F872C6">
      <w:pPr>
        <w:spacing w:after="160" w:line="360" w:lineRule="auto"/>
        <w:rPr>
          <w:rFonts w:ascii="Roboto" w:eastAsiaTheme="minorHAnsi" w:hAnsi="Roboto"/>
        </w:rPr>
      </w:pPr>
      <w:r>
        <w:rPr>
          <w:rFonts w:ascii="Roboto" w:hAnsi="Roboto"/>
        </w:rPr>
        <w:t xml:space="preserve">© </w:t>
      </w:r>
      <w:proofErr w:type="spellStart"/>
      <w:r>
        <w:rPr>
          <w:rFonts w:ascii="Roboto" w:hAnsi="Roboto"/>
        </w:rPr>
        <w:t>LiSEC</w:t>
      </w:r>
      <w:proofErr w:type="spellEnd"/>
      <w:r>
        <w:rPr>
          <w:rFonts w:ascii="Roboto" w:hAnsi="Roboto"/>
        </w:rPr>
        <w:t xml:space="preserve"> ; LSP-A de </w:t>
      </w:r>
      <w:proofErr w:type="spellStart"/>
      <w:r>
        <w:rPr>
          <w:rFonts w:ascii="Roboto" w:hAnsi="Roboto"/>
        </w:rPr>
        <w:t>LiSEC</w:t>
      </w:r>
      <w:proofErr w:type="spellEnd"/>
      <w:r>
        <w:rPr>
          <w:rFonts w:ascii="Roboto" w:hAnsi="Roboto"/>
        </w:rPr>
        <w:t xml:space="preserve"> pour l’usinage laser du verre plat</w:t>
      </w:r>
    </w:p>
    <w:p w14:paraId="51989AFA" w14:textId="3BEE716A" w:rsidR="00E1668F" w:rsidRDefault="002129F7" w:rsidP="00F872C6">
      <w:pPr>
        <w:spacing w:after="160" w:line="360" w:lineRule="auto"/>
        <w:rPr>
          <w:rFonts w:ascii="Roboto" w:eastAsiaTheme="minorHAnsi" w:hAnsi="Roboto"/>
          <w:b/>
        </w:rPr>
      </w:pPr>
      <w:r>
        <w:rPr>
          <w:noProof/>
        </w:rPr>
        <w:lastRenderedPageBreak/>
        <w:drawing>
          <wp:inline distT="0" distB="0" distL="0" distR="0" wp14:anchorId="4581C4ED" wp14:editId="1E6C94A3">
            <wp:extent cx="2996777" cy="1685687"/>
            <wp:effectExtent l="0" t="0" r="0" b="0"/>
            <wp:docPr id="204902934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08867" cy="1692488"/>
                    </a:xfrm>
                    <a:prstGeom prst="rect">
                      <a:avLst/>
                    </a:prstGeom>
                    <a:noFill/>
                    <a:ln>
                      <a:noFill/>
                    </a:ln>
                  </pic:spPr>
                </pic:pic>
              </a:graphicData>
            </a:graphic>
          </wp:inline>
        </w:drawing>
      </w:r>
    </w:p>
    <w:p w14:paraId="2B50B4A5" w14:textId="32D6F635" w:rsidR="00E1668F" w:rsidRPr="00F3079D" w:rsidRDefault="00E1668F" w:rsidP="00F872C6">
      <w:pPr>
        <w:spacing w:after="160" w:line="360" w:lineRule="auto"/>
        <w:rPr>
          <w:rFonts w:ascii="Roboto" w:eastAsiaTheme="minorHAnsi" w:hAnsi="Roboto"/>
        </w:rPr>
      </w:pPr>
      <w:r>
        <w:rPr>
          <w:rFonts w:ascii="Roboto" w:hAnsi="Roboto"/>
        </w:rPr>
        <w:t xml:space="preserve">© </w:t>
      </w:r>
      <w:proofErr w:type="spellStart"/>
      <w:r>
        <w:rPr>
          <w:rFonts w:ascii="Roboto" w:hAnsi="Roboto"/>
        </w:rPr>
        <w:t>LiSEC</w:t>
      </w:r>
      <w:proofErr w:type="spellEnd"/>
      <w:r>
        <w:rPr>
          <w:rFonts w:ascii="Roboto" w:hAnsi="Roboto"/>
        </w:rPr>
        <w:t xml:space="preserve"> ; Ligne d’usinage du verre </w:t>
      </w:r>
      <w:proofErr w:type="spellStart"/>
      <w:r>
        <w:rPr>
          <w:rFonts w:ascii="Roboto" w:hAnsi="Roboto"/>
        </w:rPr>
        <w:t>SplitFin</w:t>
      </w:r>
      <w:proofErr w:type="spellEnd"/>
      <w:r>
        <w:rPr>
          <w:rFonts w:ascii="Roboto" w:hAnsi="Roboto"/>
        </w:rPr>
        <w:t xml:space="preserve"> de </w:t>
      </w:r>
      <w:proofErr w:type="spellStart"/>
      <w:r>
        <w:rPr>
          <w:rFonts w:ascii="Roboto" w:hAnsi="Roboto"/>
        </w:rPr>
        <w:t>LiSEC</w:t>
      </w:r>
      <w:proofErr w:type="spellEnd"/>
    </w:p>
    <w:p w14:paraId="22C5FE1E" w14:textId="49C8D986" w:rsidR="00EA0E53" w:rsidRPr="00F3079D" w:rsidRDefault="00494B0B" w:rsidP="00F872C6">
      <w:pPr>
        <w:spacing w:after="160" w:line="360" w:lineRule="auto"/>
        <w:rPr>
          <w:rFonts w:ascii="Roboto" w:eastAsiaTheme="minorHAnsi" w:hAnsi="Roboto"/>
          <w:b/>
        </w:rPr>
      </w:pPr>
      <w:r>
        <w:t xml:space="preserve"> </w:t>
      </w:r>
      <w:r w:rsidR="002129F7">
        <w:rPr>
          <w:noProof/>
        </w:rPr>
        <w:drawing>
          <wp:inline distT="0" distB="0" distL="0" distR="0" wp14:anchorId="394DCF22" wp14:editId="791022F1">
            <wp:extent cx="2879305" cy="1020420"/>
            <wp:effectExtent l="0" t="0" r="0" b="8890"/>
            <wp:docPr id="34729483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8950" cy="1023838"/>
                    </a:xfrm>
                    <a:prstGeom prst="rect">
                      <a:avLst/>
                    </a:prstGeom>
                    <a:noFill/>
                    <a:ln>
                      <a:noFill/>
                    </a:ln>
                  </pic:spPr>
                </pic:pic>
              </a:graphicData>
            </a:graphic>
          </wp:inline>
        </w:drawing>
      </w:r>
    </w:p>
    <w:p w14:paraId="225CBF2C" w14:textId="4F890003" w:rsidR="008D635C" w:rsidRPr="00F3079D" w:rsidRDefault="00EA0E53" w:rsidP="00F872C6">
      <w:pPr>
        <w:spacing w:after="160" w:line="360" w:lineRule="auto"/>
        <w:rPr>
          <w:rFonts w:ascii="Roboto" w:eastAsiaTheme="minorHAnsi" w:hAnsi="Roboto"/>
        </w:rPr>
      </w:pPr>
      <w:r>
        <w:rPr>
          <w:rFonts w:ascii="Roboto" w:hAnsi="Roboto"/>
        </w:rPr>
        <w:t xml:space="preserve">© </w:t>
      </w:r>
      <w:proofErr w:type="spellStart"/>
      <w:r>
        <w:rPr>
          <w:rFonts w:ascii="Roboto" w:hAnsi="Roboto"/>
        </w:rPr>
        <w:t>LiSEC</w:t>
      </w:r>
      <w:proofErr w:type="spellEnd"/>
      <w:r>
        <w:rPr>
          <w:rFonts w:ascii="Roboto" w:hAnsi="Roboto"/>
        </w:rPr>
        <w:t xml:space="preserve"> ; </w:t>
      </w:r>
      <w:proofErr w:type="spellStart"/>
      <w:r>
        <w:rPr>
          <w:rFonts w:ascii="Roboto" w:hAnsi="Roboto"/>
        </w:rPr>
        <w:t>LiSEC</w:t>
      </w:r>
      <w:proofErr w:type="spellEnd"/>
      <w:r>
        <w:rPr>
          <w:rFonts w:ascii="Roboto" w:hAnsi="Roboto"/>
        </w:rPr>
        <w:t xml:space="preserve"> BSY-A</w:t>
      </w:r>
    </w:p>
    <w:p w14:paraId="01100AAF" w14:textId="4DC42865" w:rsidR="004412F7" w:rsidRDefault="002129F7" w:rsidP="00F872C6">
      <w:pPr>
        <w:widowControl w:val="0"/>
        <w:spacing w:after="0" w:line="360" w:lineRule="auto"/>
        <w:jc w:val="both"/>
        <w:rPr>
          <w:rFonts w:ascii="Roboto" w:eastAsiaTheme="minorHAnsi" w:hAnsi="Roboto"/>
          <w:kern w:val="2"/>
          <w:sz w:val="20"/>
          <w14:ligatures w14:val="standardContextual"/>
        </w:rPr>
      </w:pPr>
      <w:r>
        <w:rPr>
          <w:noProof/>
        </w:rPr>
        <w:drawing>
          <wp:inline distT="0" distB="0" distL="0" distR="0" wp14:anchorId="794E93F6" wp14:editId="568F4C70">
            <wp:extent cx="2485707" cy="1657138"/>
            <wp:effectExtent l="0" t="0" r="0" b="635"/>
            <wp:docPr id="357623971"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94840" cy="1663227"/>
                    </a:xfrm>
                    <a:prstGeom prst="rect">
                      <a:avLst/>
                    </a:prstGeom>
                    <a:noFill/>
                    <a:ln>
                      <a:noFill/>
                    </a:ln>
                  </pic:spPr>
                </pic:pic>
              </a:graphicData>
            </a:graphic>
          </wp:inline>
        </w:drawing>
      </w:r>
    </w:p>
    <w:p w14:paraId="7B766C10" w14:textId="069F790D" w:rsidR="008E0529" w:rsidRDefault="008E0529" w:rsidP="008E0529">
      <w:pPr>
        <w:spacing w:after="160" w:line="360" w:lineRule="auto"/>
        <w:rPr>
          <w:rFonts w:ascii="Roboto" w:eastAsiaTheme="minorHAnsi" w:hAnsi="Roboto"/>
        </w:rPr>
      </w:pPr>
      <w:r>
        <w:rPr>
          <w:rFonts w:ascii="Roboto" w:hAnsi="Roboto"/>
        </w:rPr>
        <w:t xml:space="preserve">© </w:t>
      </w:r>
      <w:proofErr w:type="spellStart"/>
      <w:r>
        <w:rPr>
          <w:rFonts w:ascii="Roboto" w:hAnsi="Roboto"/>
        </w:rPr>
        <w:t>LiSEC</w:t>
      </w:r>
      <w:proofErr w:type="spellEnd"/>
      <w:r>
        <w:rPr>
          <w:rFonts w:ascii="Roboto" w:hAnsi="Roboto"/>
        </w:rPr>
        <w:t xml:space="preserve"> : IG-Sort de </w:t>
      </w:r>
      <w:proofErr w:type="spellStart"/>
      <w:r>
        <w:rPr>
          <w:rFonts w:ascii="Roboto" w:hAnsi="Roboto"/>
        </w:rPr>
        <w:t>LiSEC</w:t>
      </w:r>
      <w:proofErr w:type="spellEnd"/>
      <w:r>
        <w:rPr>
          <w:rFonts w:ascii="Roboto" w:hAnsi="Roboto"/>
        </w:rPr>
        <w:t xml:space="preserve"> </w:t>
      </w:r>
    </w:p>
    <w:p w14:paraId="57E723A3" w14:textId="37CFD134" w:rsidR="00E8781A" w:rsidRDefault="002129F7" w:rsidP="00E8781A">
      <w:pPr>
        <w:widowControl w:val="0"/>
        <w:spacing w:after="0" w:line="360" w:lineRule="auto"/>
        <w:jc w:val="both"/>
        <w:rPr>
          <w:rFonts w:ascii="Roboto" w:eastAsiaTheme="minorHAnsi" w:hAnsi="Roboto"/>
          <w:kern w:val="2"/>
          <w:sz w:val="20"/>
          <w14:ligatures w14:val="standardContextual"/>
        </w:rPr>
      </w:pPr>
      <w:r>
        <w:rPr>
          <w:noProof/>
        </w:rPr>
        <w:lastRenderedPageBreak/>
        <w:drawing>
          <wp:inline distT="0" distB="0" distL="0" distR="0" wp14:anchorId="3A999075" wp14:editId="3047A6CE">
            <wp:extent cx="2514600" cy="1676400"/>
            <wp:effectExtent l="0" t="0" r="0" b="0"/>
            <wp:docPr id="181949941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18296" cy="1678864"/>
                    </a:xfrm>
                    <a:prstGeom prst="rect">
                      <a:avLst/>
                    </a:prstGeom>
                    <a:noFill/>
                    <a:ln>
                      <a:noFill/>
                    </a:ln>
                  </pic:spPr>
                </pic:pic>
              </a:graphicData>
            </a:graphic>
          </wp:inline>
        </w:drawing>
      </w:r>
    </w:p>
    <w:p w14:paraId="594EFE47" w14:textId="77777777" w:rsidR="00E8781A" w:rsidRPr="008E0529" w:rsidRDefault="00E8781A" w:rsidP="00E8781A">
      <w:pPr>
        <w:spacing w:after="160" w:line="360" w:lineRule="auto"/>
        <w:rPr>
          <w:rFonts w:ascii="Roboto" w:eastAsiaTheme="minorHAnsi" w:hAnsi="Roboto"/>
        </w:rPr>
      </w:pPr>
      <w:r>
        <w:rPr>
          <w:rFonts w:ascii="Roboto" w:hAnsi="Roboto"/>
        </w:rPr>
        <w:t xml:space="preserve">© </w:t>
      </w:r>
      <w:proofErr w:type="spellStart"/>
      <w:r>
        <w:rPr>
          <w:rFonts w:ascii="Roboto" w:hAnsi="Roboto"/>
        </w:rPr>
        <w:t>LiSEC</w:t>
      </w:r>
      <w:proofErr w:type="spellEnd"/>
      <w:r>
        <w:rPr>
          <w:rFonts w:ascii="Roboto" w:hAnsi="Roboto"/>
        </w:rPr>
        <w:t> : Formation au centre de formation interne</w:t>
      </w:r>
    </w:p>
    <w:p w14:paraId="114324CA" w14:textId="77777777" w:rsidR="00E8781A" w:rsidRPr="002129F7" w:rsidRDefault="00E8781A" w:rsidP="008E0529">
      <w:pPr>
        <w:spacing w:after="160" w:line="360" w:lineRule="auto"/>
        <w:rPr>
          <w:rFonts w:ascii="Roboto" w:eastAsiaTheme="minorHAnsi" w:hAnsi="Roboto"/>
        </w:rPr>
      </w:pPr>
    </w:p>
    <w:p w14:paraId="24275688" w14:textId="77777777" w:rsidR="00F872C6" w:rsidRPr="008D635C" w:rsidRDefault="00F872C6" w:rsidP="00F872C6">
      <w:pPr>
        <w:widowControl w:val="0"/>
        <w:spacing w:after="0" w:line="240" w:lineRule="auto"/>
        <w:jc w:val="both"/>
        <w:rPr>
          <w:rFonts w:ascii="Roboto" w:hAnsi="Roboto" w:cs="Arial"/>
          <w:b/>
          <w:sz w:val="20"/>
          <w:szCs w:val="20"/>
        </w:rPr>
      </w:pPr>
      <w:r>
        <w:rPr>
          <w:rFonts w:ascii="Roboto" w:hAnsi="Roboto"/>
          <w:b/>
          <w:sz w:val="20"/>
        </w:rPr>
        <w:t xml:space="preserve">À propos de </w:t>
      </w:r>
      <w:proofErr w:type="spellStart"/>
      <w:r>
        <w:rPr>
          <w:rFonts w:ascii="Roboto" w:hAnsi="Roboto"/>
          <w:b/>
          <w:sz w:val="20"/>
        </w:rPr>
        <w:t>LiSEC</w:t>
      </w:r>
      <w:proofErr w:type="spellEnd"/>
    </w:p>
    <w:p w14:paraId="142F6B76" w14:textId="77777777" w:rsidR="00F872C6" w:rsidRPr="00F872C6" w:rsidRDefault="00F872C6" w:rsidP="00F872C6">
      <w:pPr>
        <w:spacing w:after="0" w:line="240" w:lineRule="auto"/>
        <w:rPr>
          <w:rFonts w:ascii="Roboto" w:hAnsi="Roboto"/>
          <w:sz w:val="20"/>
        </w:rPr>
      </w:pPr>
      <w:proofErr w:type="spellStart"/>
      <w:r>
        <w:rPr>
          <w:rFonts w:ascii="Roboto" w:hAnsi="Roboto"/>
          <w:sz w:val="20"/>
        </w:rPr>
        <w:t>LiSEC</w:t>
      </w:r>
      <w:proofErr w:type="spellEnd"/>
      <w:r>
        <w:rPr>
          <w:rFonts w:ascii="Roboto" w:hAnsi="Roboto"/>
          <w:sz w:val="20"/>
        </w:rPr>
        <w:t xml:space="preserve">, dont le siège social est installé à Seitenstetten/Amstetten, est un groupe international proposant, depuis plus de 60 ans, des solutions individuelles et globales innovantes dans le domaine de l’usinage et de la transformation de verre plat. En 2024, avec environ 1 300 collaborateurs répartis sur 25 sites, le groupe a généré un chiffre d’affaires global d’environ 300 millions d’euros dont plus de 95 pour cent à l’export. </w:t>
      </w:r>
      <w:proofErr w:type="spellStart"/>
      <w:r>
        <w:rPr>
          <w:rFonts w:ascii="Roboto" w:hAnsi="Roboto"/>
          <w:sz w:val="20"/>
        </w:rPr>
        <w:t>LiSEC</w:t>
      </w:r>
      <w:proofErr w:type="spellEnd"/>
      <w:r>
        <w:rPr>
          <w:rFonts w:ascii="Roboto" w:hAnsi="Roboto"/>
          <w:sz w:val="20"/>
        </w:rPr>
        <w:t xml:space="preserve"> offre des machines et installations haute qualité ainsi que des solutions globales intégrées et des logiciels, tout le long de la chaîne logistique de la transformation du verre plat. La gamme de produits comprend des machines individuelles ainsi que des lignes de production complètes pour la découpe du verre, l’usinage de bords de vitres et de surfaces vitrées, la fabrication de verre isolant et feuilleté ainsi que la logistique interne et externe associée. Les clients profitent de la collaboration avec un fournisseur global qui dispose d’une solide expérience dans la mise en œuvre de grands projets et d’un réseau de service après-vente mondial.</w:t>
      </w:r>
    </w:p>
    <w:p w14:paraId="7A3A4F5A" w14:textId="77777777" w:rsidR="00F872C6" w:rsidRPr="002129F7" w:rsidRDefault="00F872C6" w:rsidP="00F872C6">
      <w:pPr>
        <w:spacing w:after="0" w:line="240" w:lineRule="auto"/>
        <w:rPr>
          <w:rFonts w:ascii="Roboto" w:hAnsi="Roboto" w:cs="Arial"/>
          <w:sz w:val="20"/>
          <w:szCs w:val="20"/>
          <w:lang w:val="en-US"/>
        </w:rPr>
      </w:pPr>
    </w:p>
    <w:p w14:paraId="2A032675" w14:textId="77777777" w:rsidR="00F872C6" w:rsidRPr="00F872C6" w:rsidRDefault="00F872C6" w:rsidP="00F872C6">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Informations complémentaires :</w:t>
      </w:r>
      <w:r>
        <w:rPr>
          <w:rFonts w:ascii="Roboto" w:hAnsi="Roboto"/>
          <w:color w:val="000000"/>
          <w:sz w:val="20"/>
        </w:rPr>
        <w:br/>
      </w:r>
      <w:r>
        <w:rPr>
          <w:rFonts w:ascii="Roboto" w:hAnsi="Roboto"/>
          <w:sz w:val="20"/>
        </w:rPr>
        <w:t>Claudia GUSCHLBAUER</w:t>
      </w:r>
    </w:p>
    <w:p w14:paraId="55E72C98" w14:textId="77777777" w:rsidR="00F872C6" w:rsidRPr="00F872C6" w:rsidRDefault="00F872C6" w:rsidP="00F872C6">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Directrice Marketing et Communication d’entreprise</w:t>
      </w:r>
    </w:p>
    <w:p w14:paraId="20A6B81C" w14:textId="77777777" w:rsidR="00F872C6" w:rsidRPr="002129F7" w:rsidRDefault="00F872C6" w:rsidP="00F872C6">
      <w:pPr>
        <w:widowControl w:val="0"/>
        <w:autoSpaceDE w:val="0"/>
        <w:autoSpaceDN w:val="0"/>
        <w:adjustRightInd w:val="0"/>
        <w:spacing w:after="0" w:line="240" w:lineRule="auto"/>
        <w:ind w:right="-2126"/>
        <w:rPr>
          <w:rFonts w:ascii="Roboto" w:hAnsi="Roboto" w:cs="Arial"/>
          <w:sz w:val="20"/>
          <w:szCs w:val="20"/>
          <w:lang w:val="en-US"/>
        </w:rPr>
      </w:pPr>
    </w:p>
    <w:p w14:paraId="36F1CB6F" w14:textId="7A4F1569" w:rsidR="00F872C6" w:rsidRPr="00F872C6" w:rsidRDefault="00F872C6" w:rsidP="00F872C6">
      <w:pPr>
        <w:spacing w:after="0" w:line="240" w:lineRule="auto"/>
        <w:rPr>
          <w:rFonts w:ascii="Roboto" w:hAnsi="Roboto" w:cs="Arial"/>
        </w:rPr>
      </w:pPr>
      <w:proofErr w:type="spellStart"/>
      <w:r>
        <w:rPr>
          <w:rFonts w:ascii="Roboto" w:hAnsi="Roboto"/>
          <w:sz w:val="20"/>
        </w:rPr>
        <w:t>LiSEC</w:t>
      </w:r>
      <w:proofErr w:type="spellEnd"/>
      <w:r>
        <w:rPr>
          <w:rFonts w:ascii="Roboto" w:hAnsi="Roboto"/>
          <w:sz w:val="20"/>
        </w:rPr>
        <w:t xml:space="preserve"> Austria GmbH</w:t>
      </w:r>
      <w:r>
        <w:rPr>
          <w:rFonts w:ascii="Roboto" w:hAnsi="Roboto"/>
          <w:sz w:val="20"/>
        </w:rPr>
        <w:br/>
        <w:t>Peter-Lisec-</w:t>
      </w:r>
      <w:proofErr w:type="spellStart"/>
      <w:r>
        <w:rPr>
          <w:rFonts w:ascii="Roboto" w:hAnsi="Roboto"/>
          <w:sz w:val="20"/>
        </w:rPr>
        <w:t>Str</w:t>
      </w:r>
      <w:proofErr w:type="spellEnd"/>
      <w:r>
        <w:rPr>
          <w:rFonts w:ascii="Roboto" w:hAnsi="Roboto"/>
          <w:sz w:val="20"/>
        </w:rPr>
        <w:t>. 1 – 3353 Seitenstetten, Autriche</w:t>
      </w:r>
      <w:r>
        <w:rPr>
          <w:rFonts w:ascii="Roboto" w:hAnsi="Roboto"/>
          <w:sz w:val="20"/>
        </w:rPr>
        <w:br/>
        <w:t>Tél. : +43 7477 405-1115</w:t>
      </w:r>
      <w:r>
        <w:rPr>
          <w:rFonts w:ascii="Roboto" w:hAnsi="Roboto"/>
          <w:sz w:val="20"/>
        </w:rPr>
        <w:br/>
        <w:t>Mobile : +43 660 871 58 03</w:t>
      </w:r>
      <w:r>
        <w:rPr>
          <w:rFonts w:ascii="Roboto" w:hAnsi="Roboto"/>
          <w:sz w:val="20"/>
        </w:rPr>
        <w:br/>
      </w:r>
      <w:proofErr w:type="gramStart"/>
      <w:r>
        <w:rPr>
          <w:rFonts w:ascii="Roboto" w:hAnsi="Roboto"/>
          <w:sz w:val="20"/>
        </w:rPr>
        <w:t>E-mail</w:t>
      </w:r>
      <w:proofErr w:type="gramEnd"/>
      <w:r>
        <w:rPr>
          <w:rFonts w:ascii="Roboto" w:hAnsi="Roboto"/>
          <w:sz w:val="20"/>
        </w:rPr>
        <w:t xml:space="preserve"> : </w:t>
      </w:r>
      <w:hyperlink r:id="rId24" w:history="1">
        <w:r>
          <w:rPr>
            <w:rStyle w:val="Hyperlink"/>
            <w:rFonts w:ascii="Roboto" w:hAnsi="Roboto"/>
            <w:sz w:val="20"/>
          </w:rPr>
          <w:t>claudia.guschlbauer@lisec.com</w:t>
        </w:r>
      </w:hyperlink>
      <w:r>
        <w:rPr>
          <w:rFonts w:ascii="Roboto" w:hAnsi="Roboto"/>
          <w:sz w:val="20"/>
        </w:rPr>
        <w:t xml:space="preserve"> – </w:t>
      </w:r>
      <w:hyperlink r:id="rId25" w:history="1">
        <w:r>
          <w:rPr>
            <w:rStyle w:val="Hyperlink"/>
            <w:rFonts w:ascii="Roboto" w:hAnsi="Roboto"/>
            <w:sz w:val="20"/>
          </w:rPr>
          <w:t>www.lisec.com</w:t>
        </w:r>
      </w:hyperlink>
    </w:p>
    <w:p w14:paraId="7516432D" w14:textId="77777777" w:rsidR="00F872C6" w:rsidRPr="00F872C6" w:rsidRDefault="00F872C6" w:rsidP="00F872C6">
      <w:pPr>
        <w:rPr>
          <w:lang w:val="de-AT"/>
        </w:rPr>
      </w:pPr>
    </w:p>
    <w:p w14:paraId="3FF85774" w14:textId="77777777" w:rsidR="00E8781A" w:rsidRPr="00F872C6" w:rsidRDefault="00E8781A" w:rsidP="00F872C6">
      <w:pPr>
        <w:widowControl w:val="0"/>
        <w:spacing w:after="0" w:line="360" w:lineRule="auto"/>
        <w:jc w:val="both"/>
        <w:rPr>
          <w:rFonts w:ascii="Roboto" w:eastAsiaTheme="minorHAnsi" w:hAnsi="Roboto"/>
          <w:kern w:val="2"/>
          <w:sz w:val="20"/>
          <w:lang w:val="de-DE"/>
          <w14:ligatures w14:val="standardContextual"/>
        </w:rPr>
      </w:pPr>
    </w:p>
    <w:sectPr w:rsidR="00E8781A" w:rsidRPr="00F872C6" w:rsidSect="00034616">
      <w:headerReference w:type="default" r:id="rId26"/>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0BA0AB" w14:textId="77777777" w:rsidR="009A0DF1" w:rsidRDefault="009A0DF1" w:rsidP="00F872C6">
      <w:pPr>
        <w:spacing w:after="0" w:line="240" w:lineRule="auto"/>
      </w:pPr>
      <w:r>
        <w:separator/>
      </w:r>
    </w:p>
  </w:endnote>
  <w:endnote w:type="continuationSeparator" w:id="0">
    <w:p w14:paraId="35508249" w14:textId="77777777" w:rsidR="009A0DF1" w:rsidRDefault="009A0DF1" w:rsidP="00F872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Roboto">
    <w:panose1 w:val="02000000000000000000"/>
    <w:charset w:val="00"/>
    <w:family w:val="auto"/>
    <w:pitch w:val="variable"/>
    <w:sig w:usb0="E0000AFF" w:usb1="5000217F" w:usb2="00000021"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modern"/>
    <w:pitch w:val="fixed"/>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7C2A53" w14:textId="77777777" w:rsidR="009A0DF1" w:rsidRDefault="009A0DF1" w:rsidP="00F872C6">
      <w:pPr>
        <w:spacing w:after="0" w:line="240" w:lineRule="auto"/>
      </w:pPr>
      <w:r>
        <w:separator/>
      </w:r>
    </w:p>
  </w:footnote>
  <w:footnote w:type="continuationSeparator" w:id="0">
    <w:p w14:paraId="51AB5F15" w14:textId="77777777" w:rsidR="009A0DF1" w:rsidRDefault="009A0DF1" w:rsidP="00F872C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63699" w14:textId="77777777" w:rsidR="00F872C6" w:rsidRPr="001B34E2" w:rsidRDefault="00F872C6" w:rsidP="00F872C6">
    <w:pPr>
      <w:pStyle w:val="Kopfzeile"/>
      <w:rPr>
        <w:rFonts w:ascii="Roboto" w:hAnsi="Roboto"/>
        <w:b/>
        <w:sz w:val="17"/>
        <w:szCs w:val="17"/>
      </w:rPr>
    </w:pPr>
  </w:p>
  <w:p w14:paraId="3D596678" w14:textId="77777777" w:rsidR="00F872C6" w:rsidRPr="001B34E2" w:rsidRDefault="00F872C6" w:rsidP="00F872C6">
    <w:pPr>
      <w:pStyle w:val="Kopfzeile"/>
      <w:rPr>
        <w:rFonts w:ascii="Roboto" w:hAnsi="Roboto"/>
        <w:b/>
        <w:sz w:val="17"/>
        <w:szCs w:val="17"/>
      </w:rPr>
    </w:pPr>
  </w:p>
  <w:p w14:paraId="29BCF019" w14:textId="77777777" w:rsidR="00F872C6" w:rsidRPr="001B34E2" w:rsidRDefault="00F872C6" w:rsidP="00F872C6">
    <w:pPr>
      <w:pStyle w:val="Kopfzeile"/>
      <w:rPr>
        <w:rFonts w:ascii="Roboto" w:hAnsi="Roboto"/>
        <w:b/>
        <w:sz w:val="16"/>
        <w:szCs w:val="16"/>
      </w:rPr>
    </w:pPr>
  </w:p>
  <w:p w14:paraId="5053B524" w14:textId="77777777" w:rsidR="00F872C6" w:rsidRPr="001B34E2" w:rsidRDefault="00F872C6" w:rsidP="00F872C6">
    <w:pPr>
      <w:pStyle w:val="Kopfzeile"/>
      <w:rPr>
        <w:rFonts w:ascii="Roboto" w:hAnsi="Roboto"/>
        <w:b/>
      </w:rPr>
    </w:pPr>
  </w:p>
  <w:p w14:paraId="3658F98D" w14:textId="77777777" w:rsidR="00F872C6" w:rsidRPr="001B34E2" w:rsidRDefault="00F872C6" w:rsidP="00F872C6">
    <w:pPr>
      <w:pStyle w:val="Kopfzeile"/>
      <w:rPr>
        <w:rFonts w:ascii="Roboto" w:hAnsi="Roboto"/>
        <w:b/>
      </w:rPr>
    </w:pPr>
  </w:p>
  <w:p w14:paraId="0E6A570A" w14:textId="77777777" w:rsidR="00F872C6" w:rsidRPr="006C55E8" w:rsidRDefault="00F872C6" w:rsidP="00F872C6">
    <w:pPr>
      <w:pStyle w:val="Kopfzeile"/>
      <w:rPr>
        <w:rFonts w:ascii="Arial" w:hAnsi="Arial" w:cs="Arial"/>
        <w:b/>
      </w:rPr>
    </w:pPr>
    <w:bookmarkStart w:id="1" w:name="_Hlk145570763"/>
    <w:r>
      <w:rPr>
        <w:rFonts w:ascii="Arial" w:hAnsi="Arial"/>
        <w:b/>
        <w:noProof/>
      </w:rPr>
      <w:drawing>
        <wp:anchor distT="0" distB="0" distL="114300" distR="114300" simplePos="0" relativeHeight="251659264" behindDoc="1" locked="0" layoutInCell="1" allowOverlap="1" wp14:anchorId="1C773E85" wp14:editId="25A62911">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COMMUNIQUÉ DE PRESSE</w:t>
    </w:r>
  </w:p>
  <w:p w14:paraId="2099D2AE" w14:textId="77777777" w:rsidR="00F872C6" w:rsidRPr="001B34E2" w:rsidRDefault="00F872C6" w:rsidP="00F872C6">
    <w:pPr>
      <w:pStyle w:val="Kopfzeile"/>
      <w:rPr>
        <w:rFonts w:ascii="Roboto" w:hAnsi="Roboto"/>
        <w:lang w:val="it-IT"/>
      </w:rPr>
    </w:pPr>
  </w:p>
  <w:bookmarkEnd w:id="1"/>
  <w:p w14:paraId="08DD09CF" w14:textId="77777777" w:rsidR="00F872C6" w:rsidRDefault="00F872C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ennumm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ennumm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Aufzhlungszeichen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Aufzhlungszeichen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ennumm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Aufzhlungszeichen"/>
      <w:lvlText w:val=""/>
      <w:lvlJc w:val="left"/>
      <w:pPr>
        <w:tabs>
          <w:tab w:val="num" w:pos="360"/>
        </w:tabs>
        <w:ind w:left="360" w:hanging="360"/>
      </w:pPr>
      <w:rPr>
        <w:rFonts w:ascii="Symbol" w:hAnsi="Symbol" w:hint="default"/>
      </w:rPr>
    </w:lvl>
  </w:abstractNum>
  <w:abstractNum w:abstractNumId="9" w15:restartNumberingAfterBreak="0">
    <w:nsid w:val="0F310E9E"/>
    <w:multiLevelType w:val="hybridMultilevel"/>
    <w:tmpl w:val="3DE28FA6"/>
    <w:lvl w:ilvl="0" w:tplc="0C070001">
      <w:start w:val="1"/>
      <w:numFmt w:val="bullet"/>
      <w:lvlText w:val=""/>
      <w:lvlJc w:val="left"/>
      <w:pPr>
        <w:ind w:left="720" w:hanging="360"/>
      </w:pPr>
      <w:rPr>
        <w:rFonts w:ascii="Symbol" w:hAnsi="Symbol" w:hint="default"/>
      </w:rPr>
    </w:lvl>
    <w:lvl w:ilvl="1" w:tplc="66F65788">
      <w:numFmt w:val="bullet"/>
      <w:lvlText w:val="•"/>
      <w:lvlJc w:val="left"/>
      <w:pPr>
        <w:ind w:left="1800" w:hanging="720"/>
      </w:pPr>
      <w:rPr>
        <w:rFonts w:ascii="Roboto" w:eastAsiaTheme="minorHAnsi" w:hAnsi="Roboto" w:cstheme="minorBidi"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0" w15:restartNumberingAfterBreak="0">
    <w:nsid w:val="1BAE1F21"/>
    <w:multiLevelType w:val="multilevel"/>
    <w:tmpl w:val="C7907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F0466A7"/>
    <w:multiLevelType w:val="hybridMultilevel"/>
    <w:tmpl w:val="CDC0BB66"/>
    <w:lvl w:ilvl="0" w:tplc="AE8253B0">
      <w:numFmt w:val="bullet"/>
      <w:lvlText w:val="-"/>
      <w:lvlJc w:val="left"/>
      <w:pPr>
        <w:ind w:left="720" w:hanging="360"/>
      </w:pPr>
      <w:rPr>
        <w:rFonts w:ascii="Roboto" w:eastAsiaTheme="minorHAnsi" w:hAnsi="Roboto" w:cstheme="minorBid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2" w15:restartNumberingAfterBreak="0">
    <w:nsid w:val="33E46F3B"/>
    <w:multiLevelType w:val="multilevel"/>
    <w:tmpl w:val="CE285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1AD56CA"/>
    <w:multiLevelType w:val="multilevel"/>
    <w:tmpl w:val="723E2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C9D7768"/>
    <w:multiLevelType w:val="hybridMultilevel"/>
    <w:tmpl w:val="4AB0A98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5" w15:restartNumberingAfterBreak="0">
    <w:nsid w:val="4F1A6BA0"/>
    <w:multiLevelType w:val="hybridMultilevel"/>
    <w:tmpl w:val="413643E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6" w15:restartNumberingAfterBreak="0">
    <w:nsid w:val="58433F52"/>
    <w:multiLevelType w:val="hybridMultilevel"/>
    <w:tmpl w:val="DF8CB60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7" w15:restartNumberingAfterBreak="0">
    <w:nsid w:val="62297B16"/>
    <w:multiLevelType w:val="hybridMultilevel"/>
    <w:tmpl w:val="E8DCEE9C"/>
    <w:lvl w:ilvl="0" w:tplc="AE8253B0">
      <w:numFmt w:val="bullet"/>
      <w:lvlText w:val="-"/>
      <w:lvlJc w:val="left"/>
      <w:pPr>
        <w:ind w:left="720" w:hanging="360"/>
      </w:pPr>
      <w:rPr>
        <w:rFonts w:ascii="Roboto" w:eastAsiaTheme="minorHAnsi" w:hAnsi="Roboto" w:cstheme="minorBid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8" w15:restartNumberingAfterBreak="0">
    <w:nsid w:val="7C6C1592"/>
    <w:multiLevelType w:val="multilevel"/>
    <w:tmpl w:val="5C06DE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45644015">
    <w:abstractNumId w:val="8"/>
  </w:num>
  <w:num w:numId="2" w16cid:durableId="1676104727">
    <w:abstractNumId w:val="6"/>
  </w:num>
  <w:num w:numId="3" w16cid:durableId="710347031">
    <w:abstractNumId w:val="5"/>
  </w:num>
  <w:num w:numId="4" w16cid:durableId="359667246">
    <w:abstractNumId w:val="4"/>
  </w:num>
  <w:num w:numId="5" w16cid:durableId="1182206322">
    <w:abstractNumId w:val="7"/>
  </w:num>
  <w:num w:numId="6" w16cid:durableId="1966543517">
    <w:abstractNumId w:val="3"/>
  </w:num>
  <w:num w:numId="7" w16cid:durableId="203911288">
    <w:abstractNumId w:val="2"/>
  </w:num>
  <w:num w:numId="8" w16cid:durableId="1507136071">
    <w:abstractNumId w:val="1"/>
  </w:num>
  <w:num w:numId="9" w16cid:durableId="1037779579">
    <w:abstractNumId w:val="0"/>
  </w:num>
  <w:num w:numId="10" w16cid:durableId="1530411000">
    <w:abstractNumId w:val="16"/>
  </w:num>
  <w:num w:numId="11" w16cid:durableId="1306164177">
    <w:abstractNumId w:val="17"/>
  </w:num>
  <w:num w:numId="12" w16cid:durableId="286788445">
    <w:abstractNumId w:val="11"/>
  </w:num>
  <w:num w:numId="13" w16cid:durableId="1947224506">
    <w:abstractNumId w:val="12"/>
  </w:num>
  <w:num w:numId="14" w16cid:durableId="2116753318">
    <w:abstractNumId w:val="10"/>
  </w:num>
  <w:num w:numId="15" w16cid:durableId="492834859">
    <w:abstractNumId w:val="18"/>
  </w:num>
  <w:num w:numId="16" w16cid:durableId="1055660316">
    <w:abstractNumId w:val="13"/>
  </w:num>
  <w:num w:numId="17" w16cid:durableId="835263120">
    <w:abstractNumId w:val="15"/>
  </w:num>
  <w:num w:numId="18" w16cid:durableId="2022900879">
    <w:abstractNumId w:val="9"/>
  </w:num>
  <w:num w:numId="19" w16cid:durableId="210070904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bordersDoNotSurroundHeader/>
  <w:bordersDoNotSurroundFooter/>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2620A"/>
    <w:rsid w:val="00031AB4"/>
    <w:rsid w:val="00034616"/>
    <w:rsid w:val="00034ED8"/>
    <w:rsid w:val="00045FFC"/>
    <w:rsid w:val="0006063C"/>
    <w:rsid w:val="000914EB"/>
    <w:rsid w:val="000C405E"/>
    <w:rsid w:val="00122014"/>
    <w:rsid w:val="0015074B"/>
    <w:rsid w:val="00157581"/>
    <w:rsid w:val="002129F7"/>
    <w:rsid w:val="0029639D"/>
    <w:rsid w:val="002D55C1"/>
    <w:rsid w:val="00304DEF"/>
    <w:rsid w:val="00323BD4"/>
    <w:rsid w:val="00326F90"/>
    <w:rsid w:val="003C28E9"/>
    <w:rsid w:val="004412F7"/>
    <w:rsid w:val="00493C87"/>
    <w:rsid w:val="00494B0B"/>
    <w:rsid w:val="004D5F45"/>
    <w:rsid w:val="00526E68"/>
    <w:rsid w:val="00563672"/>
    <w:rsid w:val="00577755"/>
    <w:rsid w:val="005867AD"/>
    <w:rsid w:val="005E11FC"/>
    <w:rsid w:val="00602AC4"/>
    <w:rsid w:val="00675C06"/>
    <w:rsid w:val="00686D74"/>
    <w:rsid w:val="00687866"/>
    <w:rsid w:val="006C217A"/>
    <w:rsid w:val="006E3250"/>
    <w:rsid w:val="00714340"/>
    <w:rsid w:val="00742495"/>
    <w:rsid w:val="00751462"/>
    <w:rsid w:val="00770075"/>
    <w:rsid w:val="00781984"/>
    <w:rsid w:val="007A44BF"/>
    <w:rsid w:val="007F5F63"/>
    <w:rsid w:val="00822FCF"/>
    <w:rsid w:val="008D635C"/>
    <w:rsid w:val="008E0529"/>
    <w:rsid w:val="00905164"/>
    <w:rsid w:val="00913036"/>
    <w:rsid w:val="00937D7E"/>
    <w:rsid w:val="00976498"/>
    <w:rsid w:val="00976C1D"/>
    <w:rsid w:val="00982C00"/>
    <w:rsid w:val="009A0DF1"/>
    <w:rsid w:val="009F3A58"/>
    <w:rsid w:val="00AA1D8D"/>
    <w:rsid w:val="00AD7076"/>
    <w:rsid w:val="00B25389"/>
    <w:rsid w:val="00B47730"/>
    <w:rsid w:val="00B829E0"/>
    <w:rsid w:val="00BB1D68"/>
    <w:rsid w:val="00BF17EC"/>
    <w:rsid w:val="00C12732"/>
    <w:rsid w:val="00C207D6"/>
    <w:rsid w:val="00C42EFD"/>
    <w:rsid w:val="00C61203"/>
    <w:rsid w:val="00CB0664"/>
    <w:rsid w:val="00CB641E"/>
    <w:rsid w:val="00CE480D"/>
    <w:rsid w:val="00CE6254"/>
    <w:rsid w:val="00D12034"/>
    <w:rsid w:val="00D20D3E"/>
    <w:rsid w:val="00D25969"/>
    <w:rsid w:val="00D41ED6"/>
    <w:rsid w:val="00DA6B38"/>
    <w:rsid w:val="00DA6DDA"/>
    <w:rsid w:val="00DE79AE"/>
    <w:rsid w:val="00E1668F"/>
    <w:rsid w:val="00E805A8"/>
    <w:rsid w:val="00E8781A"/>
    <w:rsid w:val="00EA0E53"/>
    <w:rsid w:val="00ED73B8"/>
    <w:rsid w:val="00F025B2"/>
    <w:rsid w:val="00F268A1"/>
    <w:rsid w:val="00F27107"/>
    <w:rsid w:val="00F3079D"/>
    <w:rsid w:val="00F872C6"/>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C03DD09"/>
  <w14:defaultImageDpi w14:val="300"/>
  <w15:docId w15:val="{2A239E2F-C2B0-4780-B5F8-B2095C8AE2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8781A"/>
  </w:style>
  <w:style w:type="paragraph" w:styleId="berschrift1">
    <w:name w:val="heading 1"/>
    <w:basedOn w:val="Standard"/>
    <w:next w:val="Standard"/>
    <w:link w:val="berschrift1Zchn"/>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link w:val="berschrift3Zchn"/>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berschrift4">
    <w:name w:val="heading 4"/>
    <w:basedOn w:val="Standard"/>
    <w:next w:val="Standard"/>
    <w:link w:val="berschrift4Zchn"/>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berschrift5">
    <w:name w:val="heading 5"/>
    <w:basedOn w:val="Standard"/>
    <w:next w:val="Standard"/>
    <w:link w:val="berschrift5Zchn"/>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chn"/>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berschrift9">
    <w:name w:val="heading 9"/>
    <w:basedOn w:val="Standard"/>
    <w:next w:val="Standard"/>
    <w:link w:val="berschrift9Zchn"/>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E618BF"/>
    <w:pPr>
      <w:tabs>
        <w:tab w:val="center" w:pos="4680"/>
        <w:tab w:val="right" w:pos="9360"/>
      </w:tabs>
      <w:spacing w:after="0" w:line="240" w:lineRule="auto"/>
    </w:pPr>
  </w:style>
  <w:style w:type="character" w:customStyle="1" w:styleId="KopfzeileZchn">
    <w:name w:val="Kopfzeile Zchn"/>
    <w:basedOn w:val="Absatz-Standardschriftart"/>
    <w:link w:val="Kopfzeile"/>
    <w:uiPriority w:val="99"/>
    <w:rsid w:val="00E618BF"/>
  </w:style>
  <w:style w:type="paragraph" w:styleId="Fuzeile">
    <w:name w:val="footer"/>
    <w:basedOn w:val="Standard"/>
    <w:link w:val="FuzeileZchn"/>
    <w:uiPriority w:val="99"/>
    <w:unhideWhenUsed/>
    <w:rsid w:val="00E618BF"/>
    <w:pPr>
      <w:tabs>
        <w:tab w:val="center" w:pos="4680"/>
        <w:tab w:val="right" w:pos="9360"/>
      </w:tabs>
      <w:spacing w:after="0" w:line="240" w:lineRule="auto"/>
    </w:pPr>
  </w:style>
  <w:style w:type="character" w:customStyle="1" w:styleId="FuzeileZchn">
    <w:name w:val="Fußzeile Zchn"/>
    <w:basedOn w:val="Absatz-Standardschriftart"/>
    <w:link w:val="Fuzeile"/>
    <w:uiPriority w:val="99"/>
    <w:rsid w:val="00E618BF"/>
  </w:style>
  <w:style w:type="paragraph" w:styleId="KeinLeerraum">
    <w:name w:val="No Spacing"/>
    <w:uiPriority w:val="1"/>
    <w:qFormat/>
    <w:rsid w:val="00FC693F"/>
    <w:pPr>
      <w:spacing w:after="0" w:line="240" w:lineRule="auto"/>
    </w:pPr>
  </w:style>
  <w:style w:type="character" w:customStyle="1" w:styleId="berschrift1Zchn">
    <w:name w:val="Überschrift 1 Zchn"/>
    <w:basedOn w:val="Absatz-Standardschriftart"/>
    <w:link w:val="berschrift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berschrift2Zchn">
    <w:name w:val="Überschrift 2 Zchn"/>
    <w:basedOn w:val="Absatz-Standardschriftart"/>
    <w:link w:val="berschrift2"/>
    <w:uiPriority w:val="9"/>
    <w:rsid w:val="00FC693F"/>
    <w:rPr>
      <w:rFonts w:asciiTheme="majorHAnsi" w:eastAsiaTheme="majorEastAsia" w:hAnsiTheme="majorHAnsi" w:cstheme="majorBidi"/>
      <w:b/>
      <w:bCs/>
      <w:color w:val="4F81BD" w:themeColor="accent1"/>
      <w:sz w:val="26"/>
      <w:szCs w:val="26"/>
    </w:rPr>
  </w:style>
  <w:style w:type="character" w:customStyle="1" w:styleId="berschrift3Zchn">
    <w:name w:val="Überschrift 3 Zchn"/>
    <w:basedOn w:val="Absatz-Standardschriftart"/>
    <w:link w:val="berschrift3"/>
    <w:uiPriority w:val="9"/>
    <w:rsid w:val="00FC693F"/>
    <w:rPr>
      <w:rFonts w:asciiTheme="majorHAnsi" w:eastAsiaTheme="majorEastAsia" w:hAnsiTheme="majorHAnsi" w:cstheme="majorBidi"/>
      <w:b/>
      <w:bCs/>
      <w:color w:val="4F81BD" w:themeColor="accent1"/>
    </w:rPr>
  </w:style>
  <w:style w:type="paragraph" w:styleId="Titel">
    <w:name w:val="Title"/>
    <w:basedOn w:val="Standard"/>
    <w:next w:val="Standard"/>
    <w:link w:val="TitelZchn"/>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Untertitel">
    <w:name w:val="Subtitle"/>
    <w:basedOn w:val="Standard"/>
    <w:next w:val="Standard"/>
    <w:link w:val="UntertitelZchn"/>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UntertitelZchn">
    <w:name w:val="Untertitel Zchn"/>
    <w:basedOn w:val="Absatz-Standardschriftart"/>
    <w:link w:val="Untertitel"/>
    <w:uiPriority w:val="11"/>
    <w:rsid w:val="00FC693F"/>
    <w:rPr>
      <w:rFonts w:asciiTheme="majorHAnsi" w:eastAsiaTheme="majorEastAsia" w:hAnsiTheme="majorHAnsi" w:cstheme="majorBidi"/>
      <w:i/>
      <w:iCs/>
      <w:color w:val="4F81BD" w:themeColor="accent1"/>
      <w:spacing w:val="15"/>
      <w:sz w:val="24"/>
      <w:szCs w:val="24"/>
    </w:rPr>
  </w:style>
  <w:style w:type="paragraph" w:styleId="Listenabsatz">
    <w:name w:val="List Paragraph"/>
    <w:basedOn w:val="Standard"/>
    <w:uiPriority w:val="34"/>
    <w:qFormat/>
    <w:rsid w:val="00FC693F"/>
    <w:pPr>
      <w:ind w:left="720"/>
      <w:contextualSpacing/>
    </w:pPr>
  </w:style>
  <w:style w:type="paragraph" w:styleId="Textkrper">
    <w:name w:val="Body Text"/>
    <w:basedOn w:val="Standard"/>
    <w:link w:val="TextkrperZchn"/>
    <w:uiPriority w:val="99"/>
    <w:unhideWhenUsed/>
    <w:rsid w:val="00AA1D8D"/>
    <w:pPr>
      <w:spacing w:after="120"/>
    </w:pPr>
  </w:style>
  <w:style w:type="character" w:customStyle="1" w:styleId="TextkrperZchn">
    <w:name w:val="Textkörper Zchn"/>
    <w:basedOn w:val="Absatz-Standardschriftart"/>
    <w:link w:val="Textkrper"/>
    <w:uiPriority w:val="99"/>
    <w:rsid w:val="00AA1D8D"/>
  </w:style>
  <w:style w:type="paragraph" w:styleId="Textkrper2">
    <w:name w:val="Body Text 2"/>
    <w:basedOn w:val="Standard"/>
    <w:link w:val="Textkrper2Zchn"/>
    <w:uiPriority w:val="99"/>
    <w:unhideWhenUsed/>
    <w:rsid w:val="00AA1D8D"/>
    <w:pPr>
      <w:spacing w:after="120" w:line="480" w:lineRule="auto"/>
    </w:pPr>
  </w:style>
  <w:style w:type="character" w:customStyle="1" w:styleId="Textkrper2Zchn">
    <w:name w:val="Textkörper 2 Zchn"/>
    <w:basedOn w:val="Absatz-Standardschriftart"/>
    <w:link w:val="Textkrper2"/>
    <w:uiPriority w:val="99"/>
    <w:rsid w:val="00AA1D8D"/>
  </w:style>
  <w:style w:type="paragraph" w:styleId="Textkrper3">
    <w:name w:val="Body Text 3"/>
    <w:basedOn w:val="Standard"/>
    <w:link w:val="Textkrper3Zchn"/>
    <w:uiPriority w:val="99"/>
    <w:unhideWhenUsed/>
    <w:rsid w:val="00AA1D8D"/>
    <w:pPr>
      <w:spacing w:after="120"/>
    </w:pPr>
    <w:rPr>
      <w:sz w:val="16"/>
      <w:szCs w:val="16"/>
    </w:rPr>
  </w:style>
  <w:style w:type="character" w:customStyle="1" w:styleId="Textkrper3Zchn">
    <w:name w:val="Textkörper 3 Zchn"/>
    <w:basedOn w:val="Absatz-Standardschriftart"/>
    <w:link w:val="Textkrper3"/>
    <w:uiPriority w:val="99"/>
    <w:rsid w:val="00AA1D8D"/>
    <w:rPr>
      <w:sz w:val="16"/>
      <w:szCs w:val="16"/>
    </w:rPr>
  </w:style>
  <w:style w:type="paragraph" w:styleId="Liste">
    <w:name w:val="List"/>
    <w:basedOn w:val="Standard"/>
    <w:uiPriority w:val="99"/>
    <w:unhideWhenUsed/>
    <w:rsid w:val="00AA1D8D"/>
    <w:pPr>
      <w:ind w:left="360" w:hanging="360"/>
      <w:contextualSpacing/>
    </w:pPr>
  </w:style>
  <w:style w:type="paragraph" w:styleId="Liste2">
    <w:name w:val="List 2"/>
    <w:basedOn w:val="Standard"/>
    <w:uiPriority w:val="99"/>
    <w:unhideWhenUsed/>
    <w:rsid w:val="00326F90"/>
    <w:pPr>
      <w:ind w:left="720" w:hanging="360"/>
      <w:contextualSpacing/>
    </w:pPr>
  </w:style>
  <w:style w:type="paragraph" w:styleId="Liste3">
    <w:name w:val="List 3"/>
    <w:basedOn w:val="Standard"/>
    <w:uiPriority w:val="99"/>
    <w:unhideWhenUsed/>
    <w:rsid w:val="00326F90"/>
    <w:pPr>
      <w:ind w:left="1080" w:hanging="360"/>
      <w:contextualSpacing/>
    </w:pPr>
  </w:style>
  <w:style w:type="paragraph" w:styleId="Aufzhlungszeichen">
    <w:name w:val="List Bullet"/>
    <w:basedOn w:val="Standard"/>
    <w:uiPriority w:val="99"/>
    <w:unhideWhenUsed/>
    <w:rsid w:val="00326F90"/>
    <w:pPr>
      <w:numPr>
        <w:numId w:val="1"/>
      </w:numPr>
      <w:contextualSpacing/>
    </w:pPr>
  </w:style>
  <w:style w:type="paragraph" w:styleId="Aufzhlungszeichen2">
    <w:name w:val="List Bullet 2"/>
    <w:basedOn w:val="Standard"/>
    <w:uiPriority w:val="99"/>
    <w:unhideWhenUsed/>
    <w:rsid w:val="00326F90"/>
    <w:pPr>
      <w:numPr>
        <w:numId w:val="2"/>
      </w:numPr>
      <w:contextualSpacing/>
    </w:pPr>
  </w:style>
  <w:style w:type="paragraph" w:styleId="Aufzhlungszeichen3">
    <w:name w:val="List Bullet 3"/>
    <w:basedOn w:val="Standard"/>
    <w:uiPriority w:val="99"/>
    <w:unhideWhenUsed/>
    <w:rsid w:val="00326F90"/>
    <w:pPr>
      <w:numPr>
        <w:numId w:val="3"/>
      </w:numPr>
      <w:contextualSpacing/>
    </w:pPr>
  </w:style>
  <w:style w:type="paragraph" w:styleId="Listennummer">
    <w:name w:val="List Number"/>
    <w:basedOn w:val="Standard"/>
    <w:uiPriority w:val="99"/>
    <w:unhideWhenUsed/>
    <w:rsid w:val="00326F90"/>
    <w:pPr>
      <w:numPr>
        <w:numId w:val="5"/>
      </w:numPr>
      <w:contextualSpacing/>
    </w:pPr>
  </w:style>
  <w:style w:type="paragraph" w:styleId="Listennummer2">
    <w:name w:val="List Number 2"/>
    <w:basedOn w:val="Standard"/>
    <w:uiPriority w:val="99"/>
    <w:unhideWhenUsed/>
    <w:rsid w:val="0029639D"/>
    <w:pPr>
      <w:numPr>
        <w:numId w:val="6"/>
      </w:numPr>
      <w:contextualSpacing/>
    </w:pPr>
  </w:style>
  <w:style w:type="paragraph" w:styleId="Listennummer3">
    <w:name w:val="List Number 3"/>
    <w:basedOn w:val="Standard"/>
    <w:uiPriority w:val="99"/>
    <w:unhideWhenUsed/>
    <w:rsid w:val="0029639D"/>
    <w:pPr>
      <w:numPr>
        <w:numId w:val="7"/>
      </w:numPr>
      <w:contextualSpacing/>
    </w:pPr>
  </w:style>
  <w:style w:type="paragraph" w:styleId="Listenfortsetzung">
    <w:name w:val="List Continue"/>
    <w:basedOn w:val="Standard"/>
    <w:uiPriority w:val="99"/>
    <w:unhideWhenUsed/>
    <w:rsid w:val="0029639D"/>
    <w:pPr>
      <w:spacing w:after="120"/>
      <w:ind w:left="360"/>
      <w:contextualSpacing/>
    </w:pPr>
  </w:style>
  <w:style w:type="paragraph" w:styleId="Listenfortsetzung2">
    <w:name w:val="List Continue 2"/>
    <w:basedOn w:val="Standard"/>
    <w:uiPriority w:val="99"/>
    <w:unhideWhenUsed/>
    <w:rsid w:val="0029639D"/>
    <w:pPr>
      <w:spacing w:after="120"/>
      <w:ind w:left="720"/>
      <w:contextualSpacing/>
    </w:pPr>
  </w:style>
  <w:style w:type="paragraph" w:styleId="Listenfortsetzung3">
    <w:name w:val="List Continue 3"/>
    <w:basedOn w:val="Standard"/>
    <w:uiPriority w:val="99"/>
    <w:unhideWhenUsed/>
    <w:rsid w:val="0029639D"/>
    <w:pPr>
      <w:spacing w:after="120"/>
      <w:ind w:left="1080"/>
      <w:contextualSpacing/>
    </w:pPr>
  </w:style>
  <w:style w:type="paragraph" w:styleId="Makrotext">
    <w:name w:val="macro"/>
    <w:link w:val="MakrotextZchn"/>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krotextZchn">
    <w:name w:val="Makrotext Zchn"/>
    <w:basedOn w:val="Absatz-Standardschriftart"/>
    <w:link w:val="Makrotext"/>
    <w:uiPriority w:val="99"/>
    <w:rsid w:val="0029639D"/>
    <w:rPr>
      <w:rFonts w:ascii="Courier" w:hAnsi="Courier"/>
      <w:sz w:val="20"/>
      <w:szCs w:val="20"/>
    </w:rPr>
  </w:style>
  <w:style w:type="paragraph" w:styleId="Zitat">
    <w:name w:val="Quote"/>
    <w:basedOn w:val="Standard"/>
    <w:next w:val="Standard"/>
    <w:link w:val="ZitatZchn"/>
    <w:uiPriority w:val="29"/>
    <w:qFormat/>
    <w:rsid w:val="00FC693F"/>
    <w:rPr>
      <w:i/>
      <w:iCs/>
      <w:color w:val="000000" w:themeColor="text1"/>
    </w:rPr>
  </w:style>
  <w:style w:type="character" w:customStyle="1" w:styleId="ZitatZchn">
    <w:name w:val="Zitat Zchn"/>
    <w:basedOn w:val="Absatz-Standardschriftart"/>
    <w:link w:val="Zitat"/>
    <w:uiPriority w:val="29"/>
    <w:rsid w:val="00FC693F"/>
    <w:rPr>
      <w:i/>
      <w:iCs/>
      <w:color w:val="000000" w:themeColor="text1"/>
    </w:rPr>
  </w:style>
  <w:style w:type="character" w:customStyle="1" w:styleId="berschrift4Zchn">
    <w:name w:val="Überschrift 4 Zchn"/>
    <w:basedOn w:val="Absatz-Standardschriftart"/>
    <w:link w:val="berschrift4"/>
    <w:uiPriority w:val="9"/>
    <w:semiHidden/>
    <w:rsid w:val="00FC693F"/>
    <w:rPr>
      <w:rFonts w:asciiTheme="majorHAnsi" w:eastAsiaTheme="majorEastAsia" w:hAnsiTheme="majorHAnsi" w:cstheme="majorBidi"/>
      <w:b/>
      <w:bCs/>
      <w:i/>
      <w:iCs/>
      <w:color w:val="4F81BD" w:themeColor="accent1"/>
    </w:rPr>
  </w:style>
  <w:style w:type="character" w:customStyle="1" w:styleId="berschrift5Zchn">
    <w:name w:val="Überschrift 5 Zchn"/>
    <w:basedOn w:val="Absatz-Standardschriftart"/>
    <w:link w:val="berschrift5"/>
    <w:uiPriority w:val="9"/>
    <w:semiHidden/>
    <w:rsid w:val="00FC693F"/>
    <w:rPr>
      <w:rFonts w:asciiTheme="majorHAnsi" w:eastAsiaTheme="majorEastAsia" w:hAnsiTheme="majorHAnsi" w:cstheme="majorBidi"/>
      <w:color w:val="243F60" w:themeColor="accent1" w:themeShade="7F"/>
    </w:rPr>
  </w:style>
  <w:style w:type="character" w:customStyle="1" w:styleId="berschrift6Zchn">
    <w:name w:val="Überschrift 6 Zchn"/>
    <w:basedOn w:val="Absatz-Standardschriftart"/>
    <w:link w:val="berschrift6"/>
    <w:uiPriority w:val="9"/>
    <w:semiHidden/>
    <w:rsid w:val="00FC693F"/>
    <w:rPr>
      <w:rFonts w:asciiTheme="majorHAnsi" w:eastAsiaTheme="majorEastAsia" w:hAnsiTheme="majorHAnsi" w:cstheme="majorBidi"/>
      <w:i/>
      <w:iCs/>
      <w:color w:val="243F60" w:themeColor="accent1" w:themeShade="7F"/>
    </w:rPr>
  </w:style>
  <w:style w:type="character" w:customStyle="1" w:styleId="berschrift7Zchn">
    <w:name w:val="Überschrift 7 Zchn"/>
    <w:basedOn w:val="Absatz-Standardschriftart"/>
    <w:link w:val="berschrift7"/>
    <w:uiPriority w:val="9"/>
    <w:semiHidden/>
    <w:rsid w:val="00FC693F"/>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FC693F"/>
    <w:rPr>
      <w:rFonts w:asciiTheme="majorHAnsi" w:eastAsiaTheme="majorEastAsia" w:hAnsiTheme="majorHAnsi" w:cstheme="majorBidi"/>
      <w:color w:val="4F81BD" w:themeColor="accent1"/>
      <w:sz w:val="20"/>
      <w:szCs w:val="20"/>
    </w:rPr>
  </w:style>
  <w:style w:type="character" w:customStyle="1" w:styleId="berschrift9Zchn">
    <w:name w:val="Überschrift 9 Zchn"/>
    <w:basedOn w:val="Absatz-Standardschriftart"/>
    <w:link w:val="berschrift9"/>
    <w:uiPriority w:val="9"/>
    <w:semiHidden/>
    <w:rsid w:val="00FC693F"/>
    <w:rPr>
      <w:rFonts w:asciiTheme="majorHAnsi" w:eastAsiaTheme="majorEastAsia" w:hAnsiTheme="majorHAnsi" w:cstheme="majorBidi"/>
      <w:i/>
      <w:iCs/>
      <w:color w:val="404040" w:themeColor="text1" w:themeTint="BF"/>
      <w:sz w:val="20"/>
      <w:szCs w:val="20"/>
    </w:rPr>
  </w:style>
  <w:style w:type="paragraph" w:styleId="Beschriftung">
    <w:name w:val="caption"/>
    <w:basedOn w:val="Standard"/>
    <w:next w:val="Standard"/>
    <w:uiPriority w:val="35"/>
    <w:semiHidden/>
    <w:unhideWhenUsed/>
    <w:qFormat/>
    <w:rsid w:val="00FC693F"/>
    <w:pPr>
      <w:spacing w:line="240" w:lineRule="auto"/>
    </w:pPr>
    <w:rPr>
      <w:b/>
      <w:bCs/>
      <w:color w:val="4F81BD" w:themeColor="accent1"/>
      <w:sz w:val="18"/>
      <w:szCs w:val="18"/>
    </w:rPr>
  </w:style>
  <w:style w:type="character" w:styleId="Fett">
    <w:name w:val="Strong"/>
    <w:basedOn w:val="Absatz-Standardschriftart"/>
    <w:uiPriority w:val="22"/>
    <w:qFormat/>
    <w:rsid w:val="00FC693F"/>
    <w:rPr>
      <w:b/>
      <w:bCs/>
    </w:rPr>
  </w:style>
  <w:style w:type="character" w:styleId="Hervorhebung">
    <w:name w:val="Emphasis"/>
    <w:basedOn w:val="Absatz-Standardschriftart"/>
    <w:uiPriority w:val="20"/>
    <w:qFormat/>
    <w:rsid w:val="00FC693F"/>
    <w:rPr>
      <w:i/>
      <w:iCs/>
    </w:rPr>
  </w:style>
  <w:style w:type="paragraph" w:styleId="IntensivesZitat">
    <w:name w:val="Intense Quote"/>
    <w:basedOn w:val="Standard"/>
    <w:next w:val="Standard"/>
    <w:link w:val="IntensivesZitatZchn"/>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ivesZitatZchn">
    <w:name w:val="Intensives Zitat Zchn"/>
    <w:basedOn w:val="Absatz-Standardschriftart"/>
    <w:link w:val="IntensivesZitat"/>
    <w:uiPriority w:val="30"/>
    <w:rsid w:val="00FC693F"/>
    <w:rPr>
      <w:b/>
      <w:bCs/>
      <w:i/>
      <w:iCs/>
      <w:color w:val="4F81BD" w:themeColor="accent1"/>
    </w:rPr>
  </w:style>
  <w:style w:type="character" w:styleId="SchwacheHervorhebung">
    <w:name w:val="Subtle Emphasis"/>
    <w:basedOn w:val="Absatz-Standardschriftart"/>
    <w:uiPriority w:val="19"/>
    <w:qFormat/>
    <w:rsid w:val="00FC693F"/>
    <w:rPr>
      <w:i/>
      <w:iCs/>
      <w:color w:val="808080" w:themeColor="text1" w:themeTint="7F"/>
    </w:rPr>
  </w:style>
  <w:style w:type="character" w:styleId="IntensiveHervorhebung">
    <w:name w:val="Intense Emphasis"/>
    <w:basedOn w:val="Absatz-Standardschriftart"/>
    <w:uiPriority w:val="21"/>
    <w:qFormat/>
    <w:rsid w:val="00FC693F"/>
    <w:rPr>
      <w:b/>
      <w:bCs/>
      <w:i/>
      <w:iCs/>
      <w:color w:val="4F81BD" w:themeColor="accent1"/>
    </w:rPr>
  </w:style>
  <w:style w:type="character" w:styleId="SchwacherVerweis">
    <w:name w:val="Subtle Reference"/>
    <w:basedOn w:val="Absatz-Standardschriftart"/>
    <w:uiPriority w:val="31"/>
    <w:qFormat/>
    <w:rsid w:val="00FC693F"/>
    <w:rPr>
      <w:smallCaps/>
      <w:color w:val="C0504D" w:themeColor="accent2"/>
      <w:u w:val="single"/>
    </w:rPr>
  </w:style>
  <w:style w:type="character" w:styleId="IntensiverVerweis">
    <w:name w:val="Intense Reference"/>
    <w:basedOn w:val="Absatz-Standardschriftart"/>
    <w:uiPriority w:val="32"/>
    <w:qFormat/>
    <w:rsid w:val="00FC693F"/>
    <w:rPr>
      <w:b/>
      <w:bCs/>
      <w:smallCaps/>
      <w:color w:val="C0504D" w:themeColor="accent2"/>
      <w:spacing w:val="5"/>
      <w:u w:val="single"/>
    </w:rPr>
  </w:style>
  <w:style w:type="character" w:styleId="Buchtitel">
    <w:name w:val="Book Title"/>
    <w:basedOn w:val="Absatz-Standardschriftart"/>
    <w:uiPriority w:val="33"/>
    <w:qFormat/>
    <w:rsid w:val="00FC693F"/>
    <w:rPr>
      <w:b/>
      <w:bCs/>
      <w:smallCaps/>
      <w:spacing w:val="5"/>
    </w:rPr>
  </w:style>
  <w:style w:type="paragraph" w:styleId="Inhaltsverzeichnisberschrift">
    <w:name w:val="TOC Heading"/>
    <w:basedOn w:val="berschrift1"/>
    <w:next w:val="Standard"/>
    <w:uiPriority w:val="39"/>
    <w:semiHidden/>
    <w:unhideWhenUsed/>
    <w:qFormat/>
    <w:rsid w:val="00FC693F"/>
    <w:pPr>
      <w:outlineLvl w:val="9"/>
    </w:pPr>
  </w:style>
  <w:style w:type="table" w:styleId="Tabellenraster">
    <w:name w:val="Table Grid"/>
    <w:basedOn w:val="NormaleTabelle"/>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HelleSchattierung">
    <w:name w:val="Light Shading"/>
    <w:basedOn w:val="NormaleTabelle"/>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HelleSchattierung-Akzent1">
    <w:name w:val="Light Shading Accent 1"/>
    <w:basedOn w:val="NormaleTabelle"/>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HelleSchattierung-Akzent2">
    <w:name w:val="Light Shading Accent 2"/>
    <w:basedOn w:val="NormaleTabelle"/>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HelleSchattierung-Akzent3">
    <w:name w:val="Light Shading Accent 3"/>
    <w:basedOn w:val="NormaleTabelle"/>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HelleSchattierung-Akzent4">
    <w:name w:val="Light Shading Accent 4"/>
    <w:basedOn w:val="NormaleTabelle"/>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HelleSchattierung-Akzent5">
    <w:name w:val="Light Shading Accent 5"/>
    <w:basedOn w:val="NormaleTabelle"/>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HelleSchattierung-Akzent6">
    <w:name w:val="Light Shading Accent 6"/>
    <w:basedOn w:val="NormaleTabelle"/>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HelleListe">
    <w:name w:val="Light List"/>
    <w:basedOn w:val="NormaleTabelle"/>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HelleListe-Akzent1">
    <w:name w:val="Light List Accent 1"/>
    <w:basedOn w:val="NormaleTabelle"/>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HelleListe-Akzent2">
    <w:name w:val="Light List Accent 2"/>
    <w:basedOn w:val="NormaleTabelle"/>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HelleListe-Akzent3">
    <w:name w:val="Light List Accent 3"/>
    <w:basedOn w:val="NormaleTabelle"/>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HelleListe-Akzent4">
    <w:name w:val="Light List Accent 4"/>
    <w:basedOn w:val="NormaleTabelle"/>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HelleListe-Akzent5">
    <w:name w:val="Light List Accent 5"/>
    <w:basedOn w:val="NormaleTabelle"/>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HelleListe-Akzent6">
    <w:name w:val="Light List Accent 6"/>
    <w:basedOn w:val="NormaleTabelle"/>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HellesRaster">
    <w:name w:val="Light Grid"/>
    <w:basedOn w:val="NormaleTabelle"/>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HellesRaster-Akzent1">
    <w:name w:val="Light Grid Accent 1"/>
    <w:basedOn w:val="NormaleTabelle"/>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HellesRaster-Akzent2">
    <w:name w:val="Light Grid Accent 2"/>
    <w:basedOn w:val="NormaleTabelle"/>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HellesRaster-Akzent3">
    <w:name w:val="Light Grid Accent 3"/>
    <w:basedOn w:val="NormaleTabelle"/>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HellesRaster-Akzent4">
    <w:name w:val="Light Grid Accent 4"/>
    <w:basedOn w:val="NormaleTabelle"/>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HellesRaster-Akzent5">
    <w:name w:val="Light Grid Accent 5"/>
    <w:basedOn w:val="NormaleTabelle"/>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HellesRaster-Akzent6">
    <w:name w:val="Light Grid Accent 6"/>
    <w:basedOn w:val="NormaleTabelle"/>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ittlereSchattierung1">
    <w:name w:val="Medium Shading 1"/>
    <w:basedOn w:val="NormaleTabelle"/>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ittlereSchattierung1-Akzent1">
    <w:name w:val="Medium Shading 1 Accent 1"/>
    <w:basedOn w:val="NormaleTabelle"/>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ittlereSchattierung1-Akzent2">
    <w:name w:val="Medium Shading 1 Accent 2"/>
    <w:basedOn w:val="NormaleTabelle"/>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ittlereSchattierung1-Akzent3">
    <w:name w:val="Medium Shading 1 Accent 3"/>
    <w:basedOn w:val="NormaleTabelle"/>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ittlereSchattierung1-Akzent4">
    <w:name w:val="Medium Shading 1 Accent 4"/>
    <w:basedOn w:val="NormaleTabelle"/>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ittlereSchattierung1-Akzent5">
    <w:name w:val="Medium Shading 1 Accent 5"/>
    <w:basedOn w:val="NormaleTabelle"/>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ittlereSchattierung1-Akzent6">
    <w:name w:val="Medium Shading 1 Accent 6"/>
    <w:basedOn w:val="NormaleTabelle"/>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ittlereSchattierung2">
    <w:name w:val="Medium Shading 2"/>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1">
    <w:name w:val="Medium Shading 2 Accent 1"/>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2">
    <w:name w:val="Medium Shading 2 Accent 2"/>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3">
    <w:name w:val="Medium Shading 2 Accent 3"/>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4">
    <w:name w:val="Medium Shading 2 Accent 4"/>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5">
    <w:name w:val="Medium Shading 2 Accent 5"/>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6">
    <w:name w:val="Medium Shading 2 Accent 6"/>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Liste1">
    <w:name w:val="Medium List 1"/>
    <w:basedOn w:val="NormaleTabelle"/>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ittlereListe1-Akzent1">
    <w:name w:val="Medium List 1 Accent 1"/>
    <w:basedOn w:val="NormaleTabelle"/>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ittlereListe1-Akzent2">
    <w:name w:val="Medium List 1 Accent 2"/>
    <w:basedOn w:val="NormaleTabelle"/>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ittlereListe1-Akzent3">
    <w:name w:val="Medium List 1 Accent 3"/>
    <w:basedOn w:val="NormaleTabelle"/>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ittlereListe1-Akzent4">
    <w:name w:val="Medium List 1 Accent 4"/>
    <w:basedOn w:val="NormaleTabelle"/>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ittlereListe1-Akzent5">
    <w:name w:val="Medium List 1 Accent 5"/>
    <w:basedOn w:val="NormaleTabelle"/>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ittlereListe1-Akzent6">
    <w:name w:val="Medium List 1 Accent 6"/>
    <w:basedOn w:val="NormaleTabelle"/>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ittlereListe2">
    <w:name w:val="Medium List 2"/>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1">
    <w:name w:val="Medium List 2 Accent 1"/>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2">
    <w:name w:val="Medium List 2 Accent 2"/>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3">
    <w:name w:val="Medium List 2 Accent 3"/>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4">
    <w:name w:val="Medium List 2 Accent 4"/>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5">
    <w:name w:val="Medium List 2 Accent 5"/>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6">
    <w:name w:val="Medium List 2 Accent 6"/>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sRaster1">
    <w:name w:val="Medium Grid 1"/>
    <w:basedOn w:val="NormaleTabelle"/>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ittleresRaster1-Akzent1">
    <w:name w:val="Medium Grid 1 Accent 1"/>
    <w:basedOn w:val="NormaleTabelle"/>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ittleresRaster1-Akzent2">
    <w:name w:val="Medium Grid 1 Accent 2"/>
    <w:basedOn w:val="NormaleTabelle"/>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ittleresRaster1-Akzent3">
    <w:name w:val="Medium Grid 1 Accent 3"/>
    <w:basedOn w:val="NormaleTabelle"/>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ittleresRaster1-Akzent4">
    <w:name w:val="Medium Grid 1 Accent 4"/>
    <w:basedOn w:val="NormaleTabelle"/>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ittleresRaster1-Akzent5">
    <w:name w:val="Medium Grid 1 Accent 5"/>
    <w:basedOn w:val="NormaleTabelle"/>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ittleresRaster1-Akzent6">
    <w:name w:val="Medium Grid 1 Accent 6"/>
    <w:basedOn w:val="NormaleTabelle"/>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ittleresRaster2">
    <w:name w:val="Medium Grid 2"/>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ittleresRaster2-Akzent1">
    <w:name w:val="Medium Grid 2 Accent 1"/>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ittleresRaster2-Akzent2">
    <w:name w:val="Medium Grid 2 Accent 2"/>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ittleresRaster2-Akzent3">
    <w:name w:val="Medium Grid 2 Accent 3"/>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ittleresRaster2-Akzent4">
    <w:name w:val="Medium Grid 2 Accent 4"/>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ittleresRaster2-Akzent5">
    <w:name w:val="Medium Grid 2 Accent 5"/>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ittleresRaster2-Akzent6">
    <w:name w:val="Medium Grid 2 Accent 6"/>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ittleresRaster3">
    <w:name w:val="Medium Grid 3"/>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ittleresRaster3-Akzent1">
    <w:name w:val="Medium Grid 3 Accent 1"/>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ittleresRaster3-Akzent2">
    <w:name w:val="Medium Grid 3 Accent 2"/>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ittleresRaster3-Akzent3">
    <w:name w:val="Medium Grid 3 Accent 3"/>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ittleresRaster3-Akzent4">
    <w:name w:val="Medium Grid 3 Accent 4"/>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ittleresRaster3-Akzent5">
    <w:name w:val="Medium Grid 3 Accent 5"/>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ittleresRaster3-Akzent6">
    <w:name w:val="Medium Grid 3 Accent 6"/>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unkleListe">
    <w:name w:val="Dark List"/>
    <w:basedOn w:val="NormaleTabelle"/>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unkleListe-Akzent1">
    <w:name w:val="Dark List Accent 1"/>
    <w:basedOn w:val="NormaleTabelle"/>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unkleListe-Akzent2">
    <w:name w:val="Dark List Accent 2"/>
    <w:basedOn w:val="NormaleTabelle"/>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unkleListe-Akzent3">
    <w:name w:val="Dark List Accent 3"/>
    <w:basedOn w:val="NormaleTabelle"/>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unkleListe-Akzent4">
    <w:name w:val="Dark List Accent 4"/>
    <w:basedOn w:val="NormaleTabelle"/>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unkleListe-Akzent5">
    <w:name w:val="Dark List Accent 5"/>
    <w:basedOn w:val="NormaleTabelle"/>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unkleListe-Akzent6">
    <w:name w:val="Dark List Accent 6"/>
    <w:basedOn w:val="NormaleTabelle"/>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FarbigeSchattierung">
    <w:name w:val="Colorful Shading"/>
    <w:basedOn w:val="NormaleTabelle"/>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bigeSchattierung-Akzent1">
    <w:name w:val="Colorful Shading Accent 1"/>
    <w:basedOn w:val="NormaleTabelle"/>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FarbigeSchattierung-Akzent2">
    <w:name w:val="Colorful Shading Accent 2"/>
    <w:basedOn w:val="NormaleTabelle"/>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FarbigeSchattierung-Akzent3">
    <w:name w:val="Colorful Shading Accent 3"/>
    <w:basedOn w:val="NormaleTabelle"/>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FarbigeSchattierung-Akzent4">
    <w:name w:val="Colorful Shading Accent 4"/>
    <w:basedOn w:val="NormaleTabelle"/>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FarbigeSchattierung-Akzent5">
    <w:name w:val="Colorful Shading Accent 5"/>
    <w:basedOn w:val="NormaleTabelle"/>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FarbigeSchattierung-Akzent6">
    <w:name w:val="Colorful Shading Accent 6"/>
    <w:basedOn w:val="NormaleTabelle"/>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FarbigeListe">
    <w:name w:val="Colorful List"/>
    <w:basedOn w:val="NormaleTabelle"/>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bigeListe-Akzent1">
    <w:name w:val="Colorful List Accent 1"/>
    <w:basedOn w:val="NormaleTabelle"/>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FarbigeListe-Akzent2">
    <w:name w:val="Colorful List Accent 2"/>
    <w:basedOn w:val="NormaleTabelle"/>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FarbigeListe-Akzent3">
    <w:name w:val="Colorful List Accent 3"/>
    <w:basedOn w:val="NormaleTabelle"/>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FarbigeListe-Akzent4">
    <w:name w:val="Colorful List Accent 4"/>
    <w:basedOn w:val="NormaleTabelle"/>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FarbigeListe-Akzent5">
    <w:name w:val="Colorful List Accent 5"/>
    <w:basedOn w:val="NormaleTabelle"/>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FarbigeListe-Akzent6">
    <w:name w:val="Colorful List Accent 6"/>
    <w:basedOn w:val="NormaleTabelle"/>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FarbigesRaster">
    <w:name w:val="Colorful Grid"/>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bigesRaster-Akzent1">
    <w:name w:val="Colorful Grid Accent 1"/>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FarbigesRaster-Akzent2">
    <w:name w:val="Colorful Grid Accent 2"/>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FarbigesRaster-Akzent3">
    <w:name w:val="Colorful Grid Accent 3"/>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FarbigesRaster-Akzent4">
    <w:name w:val="Colorful Grid Accent 4"/>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FarbigesRaster-Akzent5">
    <w:name w:val="Colorful Grid Accent 5"/>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FarbigesRaster-Akzent6">
    <w:name w:val="Colorful Grid Accent 6"/>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yperlink">
    <w:name w:val="Hyperlink"/>
    <w:rsid w:val="00F872C6"/>
    <w:rPr>
      <w:color w:val="0000FF"/>
      <w:u w:val="single"/>
    </w:rPr>
  </w:style>
  <w:style w:type="character" w:styleId="Kommentarzeichen">
    <w:name w:val="annotation reference"/>
    <w:basedOn w:val="Absatz-Standardschriftart"/>
    <w:uiPriority w:val="99"/>
    <w:semiHidden/>
    <w:unhideWhenUsed/>
    <w:rsid w:val="00F872C6"/>
    <w:rPr>
      <w:sz w:val="16"/>
      <w:szCs w:val="16"/>
    </w:rPr>
  </w:style>
  <w:style w:type="paragraph" w:styleId="Kommentartext">
    <w:name w:val="annotation text"/>
    <w:basedOn w:val="Standard"/>
    <w:link w:val="KommentartextZchn"/>
    <w:uiPriority w:val="99"/>
    <w:unhideWhenUsed/>
    <w:rsid w:val="00F872C6"/>
    <w:pPr>
      <w:spacing w:line="240" w:lineRule="auto"/>
    </w:pPr>
    <w:rPr>
      <w:sz w:val="20"/>
      <w:szCs w:val="20"/>
    </w:rPr>
  </w:style>
  <w:style w:type="character" w:customStyle="1" w:styleId="KommentartextZchn">
    <w:name w:val="Kommentartext Zchn"/>
    <w:basedOn w:val="Absatz-Standardschriftart"/>
    <w:link w:val="Kommentartext"/>
    <w:uiPriority w:val="99"/>
    <w:rsid w:val="00F872C6"/>
    <w:rPr>
      <w:sz w:val="20"/>
      <w:szCs w:val="20"/>
    </w:rPr>
  </w:style>
  <w:style w:type="paragraph" w:styleId="Kommentarthema">
    <w:name w:val="annotation subject"/>
    <w:basedOn w:val="Kommentartext"/>
    <w:next w:val="Kommentartext"/>
    <w:link w:val="KommentarthemaZchn"/>
    <w:uiPriority w:val="99"/>
    <w:semiHidden/>
    <w:unhideWhenUsed/>
    <w:rsid w:val="00F872C6"/>
    <w:rPr>
      <w:b/>
      <w:bCs/>
    </w:rPr>
  </w:style>
  <w:style w:type="character" w:customStyle="1" w:styleId="KommentarthemaZchn">
    <w:name w:val="Kommentarthema Zchn"/>
    <w:basedOn w:val="KommentartextZchn"/>
    <w:link w:val="Kommentarthema"/>
    <w:uiPriority w:val="99"/>
    <w:semiHidden/>
    <w:rsid w:val="00F872C6"/>
    <w:rPr>
      <w:b/>
      <w:bCs/>
      <w:sz w:val="20"/>
      <w:szCs w:val="20"/>
    </w:rPr>
  </w:style>
  <w:style w:type="paragraph" w:styleId="berarbeitung">
    <w:name w:val="Revision"/>
    <w:hidden/>
    <w:uiPriority w:val="99"/>
    <w:semiHidden/>
    <w:rsid w:val="00F872C6"/>
    <w:pPr>
      <w:spacing w:after="0" w:line="240" w:lineRule="auto"/>
    </w:pPr>
  </w:style>
  <w:style w:type="character" w:styleId="NichtaufgelsteErwhnung">
    <w:name w:val="Unresolved Mention"/>
    <w:basedOn w:val="Absatz-Standardschriftart"/>
    <w:uiPriority w:val="99"/>
    <w:semiHidden/>
    <w:unhideWhenUsed/>
    <w:rsid w:val="000C405E"/>
    <w:rPr>
      <w:color w:val="605E5C"/>
      <w:shd w:val="clear" w:color="auto" w:fill="E1DFDD"/>
    </w:rPr>
  </w:style>
  <w:style w:type="character" w:styleId="BesuchterLink">
    <w:name w:val="FollowedHyperlink"/>
    <w:basedOn w:val="Absatz-Standardschriftart"/>
    <w:uiPriority w:val="99"/>
    <w:semiHidden/>
    <w:unhideWhenUsed/>
    <w:rsid w:val="00045FFC"/>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lisec.com/fr/solutions/machines-individuelles/detail/systemes-de-rompage/bsy-a" TargetMode="External"/><Relationship Id="rId13" Type="http://schemas.openxmlformats.org/officeDocument/2006/relationships/hyperlink" Target="https://www.lisec.com/solutions/systems-lines/detail/logistic-systems/ig-sort-midi" TargetMode="External"/><Relationship Id="rId18" Type="http://schemas.openxmlformats.org/officeDocument/2006/relationships/image" Target="media/image2.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yperlink" Target="https://www.lisec.com/solutions/systems-lines/detail/glass-processing-line/splitfin" TargetMode="External"/><Relationship Id="rId17" Type="http://schemas.openxmlformats.org/officeDocument/2006/relationships/image" Target="media/image1.jpeg"/><Relationship Id="rId25" Type="http://schemas.openxmlformats.org/officeDocument/2006/relationships/hyperlink" Target="http://www.lisec.com/?utm_source=Press-Release&amp;utm_medium=Word-PDF&amp;utm_campaign=DE" TargetMode="External"/><Relationship Id="rId2" Type="http://schemas.openxmlformats.org/officeDocument/2006/relationships/numbering" Target="numbering.xml"/><Relationship Id="rId16" Type="http://schemas.openxmlformats.org/officeDocument/2006/relationships/hyperlink" Target="https://www.lisec.com/fr/competence/service-apres-vente/formations?hsCtaAttrib=342579524852&amp;cHash=29cbf3b24b6f05f0c9fb5e66c126072c" TargetMode="Externa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lisec.com/fr/solutions/machines-individuelles/detail/laser-processing/lsp-a-laser-surface-processing" TargetMode="External"/><Relationship Id="rId24" Type="http://schemas.openxmlformats.org/officeDocument/2006/relationships/hyperlink" Target="mailto:claudia.guschlbauer@lisec.com" TargetMode="External"/><Relationship Id="rId5" Type="http://schemas.openxmlformats.org/officeDocument/2006/relationships/webSettings" Target="webSettings.xml"/><Relationship Id="rId15" Type="http://schemas.openxmlformats.org/officeDocument/2006/relationships/hyperlink" Target="https://www.lisec.com/fr/competence/service-apres-vente/mylisec" TargetMode="External"/><Relationship Id="rId23" Type="http://schemas.openxmlformats.org/officeDocument/2006/relationships/image" Target="media/image7.jpeg"/><Relationship Id="rId28" Type="http://schemas.openxmlformats.org/officeDocument/2006/relationships/theme" Target="theme/theme1.xml"/><Relationship Id="rId10" Type="http://schemas.openxmlformats.org/officeDocument/2006/relationships/hyperlink" Target="https://www.lisec.com/fr/solutions/machines-individuelles/detail/fabrication-de-verres-feuilletes/ftc-c" TargetMode="Externa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yperlink" Target="https://www.lisec.com/fr/solutions/machines-individuelles/detail/enduction/srp-a" TargetMode="External"/><Relationship Id="rId14" Type="http://schemas.openxmlformats.org/officeDocument/2006/relationships/hyperlink" Target="https://www.lisec.com/fr/competence/service-apres-vente/liserv" TargetMode="External"/><Relationship Id="rId22" Type="http://schemas.openxmlformats.org/officeDocument/2006/relationships/image" Target="media/image6.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2115</Words>
  <Characters>12543</Characters>
  <Application>Microsoft Office Word</Application>
  <DocSecurity>0</DocSecurity>
  <Lines>241</Lines>
  <Paragraphs>86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14572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
  <cp:lastModifiedBy>Mayr Katharina</cp:lastModifiedBy>
  <cp:revision>15</cp:revision>
  <dcterms:created xsi:type="dcterms:W3CDTF">2025-10-07T13:41:00Z</dcterms:created>
  <dcterms:modified xsi:type="dcterms:W3CDTF">2026-04-28T14:17:00Z</dcterms:modified>
  <cp:category/>
</cp:coreProperties>
</file>