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A2F9ED0" w14:textId="1F8CA08C" w:rsidR="00F872C6" w:rsidRPr="00F872C6" w:rsidRDefault="00F872C6" w:rsidP="00F872C6">
      <w:pPr>
        <w:widowControl w:val="0"/>
        <w:spacing w:after="0" w:line="360" w:lineRule="auto"/>
        <w:jc w:val="both"/>
        <w:rPr>
          <w:rFonts w:ascii="Roboto" w:hAnsi="Roboto"/>
        </w:rPr>
      </w:pPr>
      <w:r>
        <w:rPr>
          <w:rFonts w:ascii="Roboto" w:hAnsi="Roboto"/>
        </w:rPr>
        <w:t xml:space="preserve">Amstetten, Austria – </w:t>
      </w:r>
      <w:r w:rsidR="00D13D01">
        <w:rPr>
          <w:rFonts w:ascii="Roboto" w:hAnsi="Roboto"/>
        </w:rPr>
        <w:t>29/04/</w:t>
      </w:r>
      <w:r>
        <w:rPr>
          <w:rFonts w:ascii="Roboto" w:hAnsi="Roboto"/>
        </w:rPr>
        <w:t>2026</w:t>
      </w:r>
    </w:p>
    <w:p w14:paraId="6FEC6568" w14:textId="77777777" w:rsidR="00F872C6" w:rsidRPr="00D13D01" w:rsidRDefault="00F872C6" w:rsidP="00F872C6">
      <w:pPr>
        <w:spacing w:line="360" w:lineRule="auto"/>
        <w:rPr>
          <w:rFonts w:ascii="Roboto" w:hAnsi="Roboto"/>
          <w:lang w:val="en-US"/>
        </w:rPr>
      </w:pPr>
    </w:p>
    <w:p w14:paraId="0103F86C" w14:textId="77777777" w:rsidR="00714340" w:rsidRPr="00714340" w:rsidRDefault="00714340" w:rsidP="00714340">
      <w:pPr>
        <w:spacing w:after="160" w:line="360" w:lineRule="auto"/>
        <w:rPr>
          <w:rFonts w:ascii="Roboto" w:eastAsiaTheme="minorHAnsi" w:hAnsi="Roboto"/>
          <w:b/>
          <w:sz w:val="36"/>
        </w:rPr>
      </w:pPr>
      <w:r>
        <w:rPr>
          <w:rFonts w:ascii="Roboto" w:hAnsi="Roboto"/>
          <w:b/>
          <w:sz w:val="36"/>
        </w:rPr>
        <w:t>Efficienza, precisione, sostenibilità: le più recenti innovazioni nei prodotti LiSEC</w:t>
      </w:r>
    </w:p>
    <w:p w14:paraId="051143FB" w14:textId="77777777" w:rsidR="00AD7076" w:rsidRPr="00AD7076" w:rsidRDefault="00714340" w:rsidP="00AD7076">
      <w:pPr>
        <w:spacing w:after="160" w:line="360" w:lineRule="auto"/>
        <w:rPr>
          <w:rFonts w:ascii="Roboto" w:eastAsiaTheme="minorHAnsi" w:hAnsi="Roboto"/>
        </w:rPr>
      </w:pPr>
      <w:r>
        <w:rPr>
          <w:rFonts w:ascii="Roboto" w:hAnsi="Roboto"/>
        </w:rPr>
        <w:t>LiSEC prosegue nel suo ruolo di leader tecnologico nell’industria della lavorazione del vetro e presenta una serie di innovazioni decisive che semplificano i processi produttivi, riducono al minimo gli scarti e aumentano la redditività. Con novità nei settori della produzione di vetro isolante, del vetro stratificato, della lavorazione del vetro piano, del taglio del vetro piano, della logistica, del software e dell’assistenza, LiSEC dimostra come le tecnologie moderne rendano gli stabilimenti produttivi di tutto il mondo più intelligenti, sostenibili e performanti.</w:t>
      </w:r>
    </w:p>
    <w:p w14:paraId="20771EAB" w14:textId="0269948F" w:rsidR="00CE480D" w:rsidRPr="00D13D01" w:rsidRDefault="00CE480D" w:rsidP="00BF17EC">
      <w:pPr>
        <w:spacing w:after="160" w:line="360" w:lineRule="auto"/>
        <w:rPr>
          <w:rFonts w:ascii="Roboto" w:eastAsiaTheme="minorHAnsi" w:hAnsi="Roboto"/>
          <w:b/>
          <w:bCs/>
        </w:rPr>
      </w:pPr>
    </w:p>
    <w:p w14:paraId="35B04DB6" w14:textId="14876A0F" w:rsidR="00CE480D" w:rsidRPr="00CE480D" w:rsidRDefault="00CE480D" w:rsidP="00CE480D">
      <w:pPr>
        <w:spacing w:after="160" w:line="360" w:lineRule="auto"/>
        <w:rPr>
          <w:rFonts w:ascii="Roboto" w:eastAsiaTheme="minorHAnsi" w:hAnsi="Roboto"/>
          <w:b/>
          <w:bCs/>
        </w:rPr>
      </w:pPr>
      <w:r>
        <w:rPr>
          <w:rFonts w:ascii="Roboto" w:hAnsi="Roboto"/>
          <w:b/>
        </w:rPr>
        <w:t>Taglio di vetro float: sistema compatto di automatizzazione e ottimizzazione delle risorse con LiSEC BSY</w:t>
      </w:r>
      <w:r>
        <w:rPr>
          <w:rFonts w:ascii="Roboto" w:hAnsi="Roboto"/>
          <w:b/>
        </w:rPr>
        <w:noBreakHyphen/>
        <w:t>A</w:t>
      </w:r>
    </w:p>
    <w:p w14:paraId="47A2125D" w14:textId="3B6BE2B6" w:rsidR="00CE480D" w:rsidRPr="00CE480D" w:rsidRDefault="00CE480D" w:rsidP="00CE480D">
      <w:pPr>
        <w:spacing w:after="160" w:line="360" w:lineRule="auto"/>
        <w:rPr>
          <w:rFonts w:ascii="Roboto" w:eastAsiaTheme="minorHAnsi" w:hAnsi="Roboto"/>
        </w:rPr>
      </w:pPr>
      <w:r>
        <w:rPr>
          <w:rFonts w:ascii="Roboto" w:hAnsi="Roboto"/>
        </w:rPr>
        <w:t>Con il sistema BSY</w:t>
      </w:r>
      <w:r>
        <w:rPr>
          <w:rFonts w:ascii="Roboto" w:hAnsi="Roboto"/>
        </w:rPr>
        <w:noBreakHyphen/>
        <w:t>A LiSEC segna un nuovo traguardo nel settore del taglio automatizzato di vetro float. La stazione di troncaggio XY ultracompatta combina processi di rottura dei bordi e rotture finali con un impatto ambientali ridotto fino al 20</w:t>
      </w:r>
      <w:r>
        <w:rPr>
          <w:rFonts w:ascii="Times New Roman" w:hAnsi="Times New Roman"/>
        </w:rPr>
        <w:t> </w:t>
      </w:r>
      <w:r>
        <w:rPr>
          <w:rFonts w:ascii="Roboto" w:hAnsi="Roboto"/>
        </w:rPr>
        <w:t>%, risparmiando allo stesso tempo spazio prezioso per la produzione, sia nella configurazione delle scorte, sia per i progetti greenfield. Questo contribuisce direttamente a un utilizzo sostenibile degli spazi e a strutture operative più efficienti.</w:t>
      </w:r>
    </w:p>
    <w:p w14:paraId="2FA74C0F" w14:textId="77777777" w:rsidR="00CE480D" w:rsidRDefault="00CE480D" w:rsidP="00CE480D">
      <w:pPr>
        <w:spacing w:after="160" w:line="360" w:lineRule="auto"/>
        <w:rPr>
          <w:rFonts w:ascii="Roboto" w:eastAsiaTheme="minorHAnsi" w:hAnsi="Roboto"/>
        </w:rPr>
      </w:pPr>
      <w:r>
        <w:rPr>
          <w:rFonts w:ascii="Roboto" w:hAnsi="Roboto"/>
        </w:rPr>
        <w:t xml:space="preserve">Un punto di forza particolare è il sistema di tracciamento dei materiali di consumo nel processo di taglio, sviluppato da LiSEC. Il fluido da taglio viene dosato con elevata precisione, monitorato continuamente e parametrizzato in modo ottimale in base al tipo di prodotto. In questo modo si evitano sovra o sottodosaggi, si preservano le risorse e si aumenta significativamente la stabilità del processo. Il risultato è una soluzione di </w:t>
      </w:r>
      <w:r>
        <w:rPr>
          <w:rFonts w:ascii="Roboto" w:hAnsi="Roboto"/>
        </w:rPr>
        <w:lastRenderedPageBreak/>
        <w:t>automazione sostenibile, intelligente e orientata alla qualità per il moderno taglio del vetro.</w:t>
      </w:r>
    </w:p>
    <w:p w14:paraId="4875F1B0" w14:textId="7393ECEA" w:rsidR="00E1668F" w:rsidRPr="00CE480D" w:rsidRDefault="00D13D01" w:rsidP="00CE480D">
      <w:pPr>
        <w:spacing w:after="160" w:line="360" w:lineRule="auto"/>
        <w:rPr>
          <w:rFonts w:ascii="Roboto" w:eastAsiaTheme="minorHAnsi" w:hAnsi="Roboto"/>
        </w:rPr>
      </w:pPr>
      <w:r>
        <w:rPr>
          <w:rFonts w:ascii="Roboto" w:hAnsi="Roboto"/>
        </w:rPr>
        <w:t>Maggiori informazioni sul prodotto:</w:t>
      </w:r>
      <w:r>
        <w:rPr>
          <w:rFonts w:ascii="Roboto" w:hAnsi="Roboto"/>
        </w:rPr>
        <w:t xml:space="preserve"> </w:t>
      </w:r>
      <w:hyperlink r:id="rId8" w:history="1">
        <w:r w:rsidRPr="00ED0ECD">
          <w:rPr>
            <w:rStyle w:val="Hyperlink"/>
            <w:rFonts w:ascii="Roboto" w:hAnsi="Roboto"/>
          </w:rPr>
          <w:t>https://www.lisec.com/it/soluzioni/macchine-indivuduali/detail/sistemi-di-troncaggio-del-vetro/bsy-a</w:t>
        </w:r>
      </w:hyperlink>
      <w:r>
        <w:rPr>
          <w:rFonts w:ascii="Roboto" w:hAnsi="Roboto"/>
        </w:rPr>
        <w:t xml:space="preserve"> </w:t>
      </w:r>
    </w:p>
    <w:p w14:paraId="7D0246BA" w14:textId="77777777" w:rsidR="00CE480D" w:rsidRPr="00D13D01" w:rsidRDefault="00CE480D" w:rsidP="00BF17EC">
      <w:pPr>
        <w:spacing w:after="160" w:line="360" w:lineRule="auto"/>
        <w:rPr>
          <w:rFonts w:ascii="Roboto" w:eastAsiaTheme="minorHAnsi" w:hAnsi="Roboto"/>
          <w:b/>
          <w:bCs/>
        </w:rPr>
      </w:pPr>
    </w:p>
    <w:p w14:paraId="1D5B03E6" w14:textId="28BCA3C8" w:rsidR="00BF17EC" w:rsidRPr="00BF17EC" w:rsidRDefault="00BF17EC" w:rsidP="00BF17EC">
      <w:pPr>
        <w:spacing w:after="160" w:line="360" w:lineRule="auto"/>
        <w:rPr>
          <w:rFonts w:ascii="Roboto" w:eastAsiaTheme="minorHAnsi" w:hAnsi="Roboto"/>
          <w:b/>
          <w:bCs/>
        </w:rPr>
      </w:pPr>
      <w:r>
        <w:rPr>
          <w:rFonts w:ascii="Roboto" w:hAnsi="Roboto"/>
          <w:b/>
        </w:rPr>
        <w:t>Produzione di vetro isolante: qualità degli angoli perfetta con il sistema LiSEC SRP</w:t>
      </w:r>
      <w:r>
        <w:rPr>
          <w:rFonts w:ascii="Roboto" w:hAnsi="Roboto"/>
          <w:b/>
        </w:rPr>
        <w:noBreakHyphen/>
        <w:t>A</w:t>
      </w:r>
    </w:p>
    <w:p w14:paraId="47B15DFB" w14:textId="33176715" w:rsidR="00BF17EC" w:rsidRPr="00751462" w:rsidRDefault="00BF17EC" w:rsidP="00BF17EC">
      <w:pPr>
        <w:spacing w:after="160" w:line="360" w:lineRule="auto"/>
        <w:rPr>
          <w:rFonts w:ascii="Roboto" w:eastAsiaTheme="minorHAnsi" w:hAnsi="Roboto"/>
        </w:rPr>
      </w:pPr>
      <w:r>
        <w:rPr>
          <w:rFonts w:ascii="Roboto" w:hAnsi="Roboto"/>
        </w:rPr>
        <w:t>La sigillatura nella zona degli angoli è tra le fasi più impegnative della produzione di vetro isolante. Fino ad oggi, angoli non puliti o eccedenze di materiale hanno spesso comportato rilavorazioni manuali. Con il nuovo impianto di sigillatura SRP</w:t>
      </w:r>
      <w:r>
        <w:rPr>
          <w:rFonts w:ascii="Roboto" w:hAnsi="Roboto"/>
        </w:rPr>
        <w:noBreakHyphen/>
        <w:t>A e la tecnologia brevettata CleanCorner, LiSEC elimina queste criticità e consente una qualità costantemente elevata – in modo completamente automatico.</w:t>
      </w:r>
    </w:p>
    <w:p w14:paraId="7A6F2E56" w14:textId="50AE43AD" w:rsidR="00BF17EC" w:rsidRPr="00BF17EC" w:rsidRDefault="00687866" w:rsidP="00BF17EC">
      <w:pPr>
        <w:spacing w:after="160" w:line="360" w:lineRule="auto"/>
        <w:rPr>
          <w:rFonts w:ascii="Roboto" w:eastAsiaTheme="minorHAnsi" w:hAnsi="Roboto"/>
        </w:rPr>
      </w:pPr>
      <w:r>
        <w:rPr>
          <w:rFonts w:ascii="Roboto" w:hAnsi="Roboto"/>
        </w:rPr>
        <w:t>L’impianto SRP-A forma gli angoli con tale precisione che gli elementi completamente finiti possono essere prelevati direttamente dalla macchina, senza alcuna rilavorazione manuale. Questo non solo migliora la qualità estetica, ma rappresenta anche un passo decisivo verso linee di produzione completamente automatizzate e senza operatore. Sistemi complementari come la guida vetro ottimizzata, il dosaggio preciso tramite CleanSeal e moduli di automazione opzionali garantiscono ulteriore stabilità ed efficienza.</w:t>
      </w:r>
    </w:p>
    <w:p w14:paraId="16519660" w14:textId="77777777" w:rsidR="00BF17EC" w:rsidRPr="00BF17EC" w:rsidRDefault="00BF17EC" w:rsidP="00BF17EC">
      <w:pPr>
        <w:spacing w:after="160" w:line="360" w:lineRule="auto"/>
        <w:rPr>
          <w:rFonts w:ascii="Roboto" w:eastAsiaTheme="minorHAnsi" w:hAnsi="Roboto"/>
        </w:rPr>
      </w:pPr>
      <w:r>
        <w:rPr>
          <w:rFonts w:ascii="Roboto" w:hAnsi="Roboto"/>
          <w:b/>
        </w:rPr>
        <w:t>Vantaggi in sintesi:</w:t>
      </w:r>
    </w:p>
    <w:p w14:paraId="5302A18A"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qualità degli angoli impeccabile senza rilavorazioni manuali</w:t>
      </w:r>
    </w:p>
    <w:p w14:paraId="26FBFB9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maggiore sicurezza di processo per linee automatizzate</w:t>
      </w:r>
    </w:p>
    <w:p w14:paraId="2BF0464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dosaggio preciso e riduzione del consumo di materiale</w:t>
      </w:r>
    </w:p>
    <w:p w14:paraId="3BC5950C"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guida del vetro stabilizzata per risultati uniformi</w:t>
      </w:r>
    </w:p>
    <w:p w14:paraId="25F3B31F" w14:textId="77777777" w:rsidR="00BF17EC" w:rsidRPr="00BF17EC" w:rsidRDefault="00BF17EC" w:rsidP="00BF17EC">
      <w:pPr>
        <w:numPr>
          <w:ilvl w:val="0"/>
          <w:numId w:val="16"/>
        </w:numPr>
        <w:spacing w:after="160" w:line="360" w:lineRule="auto"/>
        <w:rPr>
          <w:rFonts w:ascii="Roboto" w:eastAsiaTheme="minorHAnsi" w:hAnsi="Roboto"/>
        </w:rPr>
      </w:pPr>
      <w:r>
        <w:rPr>
          <w:rFonts w:ascii="Roboto" w:hAnsi="Roboto"/>
        </w:rPr>
        <w:t>installazione più rapida e approvvigionamento ricambi semplificato grazie alla standardizzazione</w:t>
      </w:r>
    </w:p>
    <w:p w14:paraId="112B63DD" w14:textId="0F0E875E" w:rsidR="00BF17EC" w:rsidRPr="00BF17EC" w:rsidRDefault="00BF17EC" w:rsidP="00BF17EC">
      <w:pPr>
        <w:spacing w:after="160" w:line="360" w:lineRule="auto"/>
        <w:rPr>
          <w:rFonts w:ascii="Roboto" w:eastAsiaTheme="minorHAnsi" w:hAnsi="Roboto"/>
        </w:rPr>
      </w:pPr>
      <w:r>
        <w:rPr>
          <w:rFonts w:ascii="Roboto" w:hAnsi="Roboto"/>
        </w:rPr>
        <w:lastRenderedPageBreak/>
        <w:t>Con la SRP</w:t>
      </w:r>
      <w:r>
        <w:rPr>
          <w:rFonts w:ascii="Roboto" w:hAnsi="Roboto"/>
        </w:rPr>
        <w:noBreakHyphen/>
        <w:t>A, LiSEC stabilisce nuovi standard nella produzione di vetro isolante: per angoli perfetti, minori interventi manuali e massima automazione.</w:t>
      </w:r>
    </w:p>
    <w:p w14:paraId="1BB6743B" w14:textId="3E458116" w:rsidR="000C405E" w:rsidRDefault="000C405E" w:rsidP="00714340">
      <w:pPr>
        <w:spacing w:after="160" w:line="360" w:lineRule="auto"/>
        <w:rPr>
          <w:rFonts w:ascii="Roboto" w:eastAsiaTheme="minorHAnsi" w:hAnsi="Roboto"/>
        </w:rPr>
      </w:pPr>
      <w:r>
        <w:rPr>
          <w:rFonts w:ascii="Roboto" w:hAnsi="Roboto"/>
        </w:rPr>
        <w:t>Maggiori informazioni sul prodotto:</w:t>
      </w:r>
      <w:r w:rsidR="00D13D01">
        <w:rPr>
          <w:rFonts w:ascii="Roboto" w:hAnsi="Roboto"/>
        </w:rPr>
        <w:t xml:space="preserve"> </w:t>
      </w:r>
      <w:hyperlink r:id="rId9" w:history="1">
        <w:r w:rsidR="00D13D01" w:rsidRPr="00ED0ECD">
          <w:rPr>
            <w:rStyle w:val="Hyperlink"/>
            <w:rFonts w:ascii="Roboto" w:hAnsi="Roboto"/>
          </w:rPr>
          <w:t>https://www.lisec.com/it/soluzioni/macchine-indivuduali/detail/sigillatura/srp-a</w:t>
        </w:r>
      </w:hyperlink>
      <w:r w:rsidR="00D13D01">
        <w:rPr>
          <w:rFonts w:ascii="Roboto" w:hAnsi="Roboto"/>
        </w:rPr>
        <w:t xml:space="preserve"> </w:t>
      </w:r>
    </w:p>
    <w:p w14:paraId="5C021B1B" w14:textId="77777777" w:rsidR="000C405E" w:rsidRPr="00D13D01" w:rsidRDefault="000C405E" w:rsidP="00714340">
      <w:pPr>
        <w:spacing w:after="160" w:line="360" w:lineRule="auto"/>
        <w:rPr>
          <w:rFonts w:ascii="Roboto" w:eastAsiaTheme="minorHAnsi" w:hAnsi="Roboto"/>
        </w:rPr>
      </w:pPr>
    </w:p>
    <w:p w14:paraId="102F9D4D" w14:textId="3D1C7AD1" w:rsidR="00714340" w:rsidRPr="00714340" w:rsidRDefault="00714340" w:rsidP="00714340">
      <w:pPr>
        <w:spacing w:after="160" w:line="360" w:lineRule="auto"/>
        <w:rPr>
          <w:rFonts w:ascii="Roboto" w:eastAsiaTheme="minorHAnsi" w:hAnsi="Roboto"/>
          <w:b/>
          <w:bCs/>
        </w:rPr>
      </w:pPr>
      <w:r>
        <w:rPr>
          <w:rFonts w:ascii="Roboto" w:hAnsi="Roboto"/>
          <w:b/>
        </w:rPr>
        <w:t>Produzione di vetro stratificato di sicurezza: precisione e sostenibilità con il sistema FTC</w:t>
      </w:r>
      <w:r>
        <w:rPr>
          <w:rFonts w:ascii="Roboto" w:hAnsi="Roboto"/>
          <w:b/>
        </w:rPr>
        <w:noBreakHyphen/>
        <w:t>C</w:t>
      </w:r>
    </w:p>
    <w:p w14:paraId="0DB2513E" w14:textId="710C0A63" w:rsidR="00714340" w:rsidRPr="00CE480D" w:rsidRDefault="00714340" w:rsidP="00714340">
      <w:pPr>
        <w:spacing w:after="160" w:line="360" w:lineRule="auto"/>
        <w:rPr>
          <w:rFonts w:ascii="Roboto" w:eastAsiaTheme="minorHAnsi" w:hAnsi="Roboto"/>
        </w:rPr>
      </w:pPr>
      <w:r>
        <w:rPr>
          <w:rFonts w:ascii="Roboto" w:hAnsi="Roboto"/>
        </w:rPr>
        <w:t>Con il nuovo FTC</w:t>
      </w:r>
      <w:r>
        <w:rPr>
          <w:rFonts w:ascii="Roboto" w:hAnsi="Roboto"/>
        </w:rPr>
        <w:noBreakHyphen/>
        <w:t>C, LiSEC ha lanciato sul mercato una soluzione altamente innovativa per la produzione di vetro stratificato di sicurezza (VSG). L’impianto consente la rifilatura completamente automatica e precisa dell’eccedenza di pellicola direttamente prima del forno di stratificazione – una fase di processo che finora veniva spesso eseguita manualmente con un maggiore rischio di scarti.</w:t>
      </w:r>
    </w:p>
    <w:p w14:paraId="0CE368D4" w14:textId="77777777" w:rsidR="00714340" w:rsidRPr="00CE480D" w:rsidRDefault="00714340" w:rsidP="00714340">
      <w:pPr>
        <w:spacing w:after="160" w:line="360" w:lineRule="auto"/>
        <w:rPr>
          <w:rFonts w:ascii="Roboto" w:eastAsiaTheme="minorHAnsi" w:hAnsi="Roboto"/>
        </w:rPr>
      </w:pPr>
      <w:r>
        <w:rPr>
          <w:rFonts w:ascii="Roboto" w:hAnsi="Roboto"/>
        </w:rPr>
        <w:t>L’FTC</w:t>
      </w:r>
      <w:r>
        <w:rPr>
          <w:rFonts w:ascii="Roboto" w:hAnsi="Roboto"/>
        </w:rPr>
        <w:noBreakHyphen/>
        <w:t>C contribuisce in modo significativo a ridurre al minimo errori di produzione e perdite di materiale. Rischi come tagli troppo ravvicinati, disallineamenti del vetro o contaminazioni dovute alla movimentazione manuale vengono praticamente eliminati. Il risultato? Una sensibile riduzione degli scarti, un processo produttivo stabile e un utilizzo sostenibile delle risorse.</w:t>
      </w:r>
    </w:p>
    <w:p w14:paraId="0B39546D" w14:textId="734587FD" w:rsidR="00714340" w:rsidRPr="00CE480D" w:rsidRDefault="00714340" w:rsidP="00714340">
      <w:pPr>
        <w:spacing w:after="160" w:line="360" w:lineRule="auto"/>
        <w:rPr>
          <w:rFonts w:ascii="Roboto" w:eastAsiaTheme="minorHAnsi" w:hAnsi="Roboto"/>
        </w:rPr>
      </w:pPr>
      <w:r>
        <w:rPr>
          <w:rFonts w:ascii="Roboto" w:hAnsi="Roboto"/>
        </w:rPr>
        <w:t>Vantaggi del sistema LiSEC FTC-C:</w:t>
      </w:r>
    </w:p>
    <w:p w14:paraId="3168910C" w14:textId="77777777" w:rsidR="00714340" w:rsidRPr="00714340" w:rsidRDefault="00714340" w:rsidP="00714340">
      <w:pPr>
        <w:numPr>
          <w:ilvl w:val="0"/>
          <w:numId w:val="13"/>
        </w:numPr>
        <w:spacing w:after="160" w:line="360" w:lineRule="auto"/>
        <w:rPr>
          <w:rFonts w:ascii="Roboto" w:eastAsiaTheme="minorHAnsi" w:hAnsi="Roboto"/>
        </w:rPr>
      </w:pPr>
      <w:r>
        <w:rPr>
          <w:rFonts w:ascii="Roboto" w:hAnsi="Roboto"/>
        </w:rPr>
        <w:t>quasi totale assenza di scarti di vetro grazie a una qualità di taglio precisa e riproducibile</w:t>
      </w:r>
    </w:p>
    <w:p w14:paraId="13913CB9" w14:textId="77777777" w:rsidR="00714340" w:rsidRPr="00714340" w:rsidRDefault="00714340" w:rsidP="00714340">
      <w:pPr>
        <w:numPr>
          <w:ilvl w:val="0"/>
          <w:numId w:val="13"/>
        </w:numPr>
        <w:spacing w:after="160" w:line="360" w:lineRule="auto"/>
        <w:rPr>
          <w:rFonts w:ascii="Roboto" w:eastAsiaTheme="minorHAnsi" w:hAnsi="Roboto"/>
        </w:rPr>
      </w:pPr>
      <w:r>
        <w:rPr>
          <w:rFonts w:ascii="Roboto" w:hAnsi="Roboto"/>
        </w:rPr>
        <w:t>eliminazione di rilavorazioni e processi ripetuti ad alto consumo energetico</w:t>
      </w:r>
    </w:p>
    <w:p w14:paraId="15D65DA4"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pericolo di lesioni ridotto</w:t>
      </w:r>
    </w:p>
    <w:p w14:paraId="5BD30749"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risparmio di tempo e costi grazie all’automazione</w:t>
      </w:r>
    </w:p>
    <w:p w14:paraId="49CB69E3" w14:textId="77777777" w:rsidR="00714340" w:rsidRPr="00714340" w:rsidRDefault="00714340" w:rsidP="00714340">
      <w:pPr>
        <w:numPr>
          <w:ilvl w:val="0"/>
          <w:numId w:val="14"/>
        </w:numPr>
        <w:spacing w:after="160" w:line="360" w:lineRule="auto"/>
        <w:rPr>
          <w:rFonts w:ascii="Roboto" w:eastAsiaTheme="minorHAnsi" w:hAnsi="Roboto"/>
        </w:rPr>
      </w:pPr>
      <w:r>
        <w:rPr>
          <w:rFonts w:ascii="Roboto" w:hAnsi="Roboto"/>
        </w:rPr>
        <w:t>accelerazione complessiva del processo produttivo</w:t>
      </w:r>
    </w:p>
    <w:p w14:paraId="1BAA18A9" w14:textId="2EAE6060" w:rsidR="00714340" w:rsidRDefault="00714340" w:rsidP="00714340">
      <w:pPr>
        <w:spacing w:after="160" w:line="360" w:lineRule="auto"/>
        <w:rPr>
          <w:rFonts w:ascii="Roboto" w:eastAsiaTheme="minorHAnsi" w:hAnsi="Roboto"/>
        </w:rPr>
      </w:pPr>
      <w:r>
        <w:rPr>
          <w:rFonts w:ascii="Roboto" w:hAnsi="Roboto"/>
        </w:rPr>
        <w:lastRenderedPageBreak/>
        <w:t>Con il sistema FTC</w:t>
      </w:r>
      <w:r>
        <w:rPr>
          <w:rFonts w:ascii="Roboto" w:hAnsi="Roboto"/>
        </w:rPr>
        <w:noBreakHyphen/>
        <w:t>C, LiSEC stabilisce un nuovo standard industriale in termini di efficienza e sostenibilità nella produzione di vetro stratificato di sicurezza.</w:t>
      </w:r>
    </w:p>
    <w:p w14:paraId="225DC374" w14:textId="553D5F95" w:rsidR="000C405E" w:rsidRPr="00D13D01" w:rsidRDefault="000C405E" w:rsidP="00714340">
      <w:pPr>
        <w:spacing w:after="160" w:line="360" w:lineRule="auto"/>
      </w:pPr>
      <w:r>
        <w:rPr>
          <w:rFonts w:ascii="Roboto" w:hAnsi="Roboto"/>
        </w:rPr>
        <w:t>Maggiori informazioni sul prodotto:</w:t>
      </w:r>
      <w:r w:rsidR="00D13D01">
        <w:rPr>
          <w:rFonts w:ascii="Roboto" w:hAnsi="Roboto"/>
        </w:rPr>
        <w:t xml:space="preserve"> </w:t>
      </w:r>
      <w:hyperlink r:id="rId10" w:history="1">
        <w:r w:rsidR="00D13D01" w:rsidRPr="00ED0ECD">
          <w:rPr>
            <w:rStyle w:val="Hyperlink"/>
            <w:rFonts w:ascii="Roboto" w:hAnsi="Roboto"/>
          </w:rPr>
          <w:t>https://www.lisec.com/it/soluzioni/macchine-indivuduali/detail/produzione-di-vetro-laminato/ftc-c</w:t>
        </w:r>
      </w:hyperlink>
      <w:r w:rsidR="00D13D01">
        <w:rPr>
          <w:rFonts w:ascii="Roboto" w:hAnsi="Roboto"/>
        </w:rPr>
        <w:t xml:space="preserve"> </w:t>
      </w:r>
    </w:p>
    <w:p w14:paraId="773074BD" w14:textId="77777777" w:rsidR="00714340" w:rsidRPr="00D13D01" w:rsidRDefault="00714340" w:rsidP="00714340">
      <w:pPr>
        <w:spacing w:after="160" w:line="360" w:lineRule="auto"/>
        <w:rPr>
          <w:rFonts w:ascii="Roboto" w:eastAsiaTheme="minorHAnsi" w:hAnsi="Roboto"/>
          <w:lang w:val="en-US"/>
        </w:rPr>
      </w:pPr>
    </w:p>
    <w:p w14:paraId="54579DF4" w14:textId="20133FA3" w:rsidR="00714340" w:rsidRPr="00714340" w:rsidRDefault="00714340" w:rsidP="00714340">
      <w:pPr>
        <w:spacing w:after="160" w:line="360" w:lineRule="auto"/>
        <w:rPr>
          <w:rFonts w:ascii="Roboto" w:eastAsiaTheme="minorHAnsi" w:hAnsi="Roboto"/>
          <w:b/>
          <w:bCs/>
        </w:rPr>
      </w:pPr>
      <w:bookmarkStart w:id="0" w:name="_Hlk221602879"/>
      <w:r>
        <w:rPr>
          <w:rFonts w:ascii="Roboto" w:hAnsi="Roboto"/>
          <w:b/>
        </w:rPr>
        <w:t>Lavorazione del vetro piatto: LiSEC LSP</w:t>
      </w:r>
      <w:r>
        <w:rPr>
          <w:rFonts w:ascii="Roboto" w:hAnsi="Roboto"/>
          <w:b/>
        </w:rPr>
        <w:noBreakHyphen/>
        <w:t>A – una tecnologia laser che definisce nuovi standard</w:t>
      </w:r>
    </w:p>
    <w:p w14:paraId="67600572" w14:textId="1066CE53" w:rsidR="00DA6B38" w:rsidRPr="00DA6B38" w:rsidRDefault="00DA6B38" w:rsidP="00DA6B38">
      <w:pPr>
        <w:spacing w:after="160" w:line="360" w:lineRule="auto"/>
        <w:rPr>
          <w:rFonts w:ascii="Roboto" w:eastAsiaTheme="minorHAnsi" w:hAnsi="Roboto"/>
        </w:rPr>
      </w:pPr>
      <w:r>
        <w:rPr>
          <w:rFonts w:ascii="Roboto" w:hAnsi="Roboto"/>
        </w:rPr>
        <w:t>Il sistema LSP-A mette a disposizione una soluzione innovativa per il trattamento a laser di vetro piatto. Con la sua modalità costruttiva compatta e la precisione elevata, consente la realizzazione di design e strutture unici sulla superficie del vetro. LSP-A sfrutta diverse tecnologie laser, tra cui il laser a CO2 per il trattamento superficiale e il laser a stato solido NIR per la rimozione del rivestimento e/o la strutturazione a strato sottile di vetri piatti rivestiti. All'atto del trattamento superficiale il raggio laser penetra leggermente nel vetro e modifica in modo mirato la struttura del vetro sulla superficie, al fine di creare marcature precise e continue. All’atto della rimozione del rivestimento si effettua un'asportazione mirata del rivestimento del vetro mediante raggio laser, mantenendo completamente privo di danni il vetro sottostante. Il sistema consente l’elaborazione di vetro senza l’utilizzo di inchiostro, granulato o sostanze chimiche.</w:t>
      </w:r>
    </w:p>
    <w:p w14:paraId="7BA649A2" w14:textId="3CA9AB10" w:rsidR="000C405E" w:rsidRPr="00D13D01" w:rsidRDefault="000C405E" w:rsidP="00714340">
      <w:pPr>
        <w:spacing w:after="160" w:line="360" w:lineRule="auto"/>
        <w:rPr>
          <w:rFonts w:ascii="Roboto" w:eastAsiaTheme="minorHAnsi" w:hAnsi="Roboto"/>
          <w:sz w:val="20"/>
          <w:szCs w:val="20"/>
        </w:rPr>
      </w:pPr>
      <w:r>
        <w:rPr>
          <w:rFonts w:ascii="Roboto" w:hAnsi="Roboto"/>
        </w:rPr>
        <w:t>Maggiori informazioni sul prodotto:</w:t>
      </w:r>
      <w:r w:rsidR="00D13D01">
        <w:rPr>
          <w:rFonts w:ascii="Roboto" w:hAnsi="Roboto"/>
        </w:rPr>
        <w:t xml:space="preserve"> </w:t>
      </w:r>
      <w:hyperlink r:id="rId11" w:history="1">
        <w:r w:rsidR="00D13D01" w:rsidRPr="00ED0ECD">
          <w:rPr>
            <w:rStyle w:val="Hyperlink"/>
            <w:rFonts w:ascii="Roboto" w:hAnsi="Roboto"/>
          </w:rPr>
          <w:t>https://www.lisec.com/it/soluzioni/macchine-indivuduali/detail/lavorazione-laser/lsp-a-laser-surface-processing</w:t>
        </w:r>
      </w:hyperlink>
      <w:r w:rsidR="00D13D01">
        <w:rPr>
          <w:rFonts w:ascii="Roboto" w:hAnsi="Roboto"/>
        </w:rPr>
        <w:t xml:space="preserve"> </w:t>
      </w:r>
    </w:p>
    <w:p w14:paraId="56EFF61A" w14:textId="77777777" w:rsidR="00DA6B38" w:rsidRPr="00D13D01" w:rsidRDefault="00DA6B38" w:rsidP="00714340">
      <w:pPr>
        <w:spacing w:after="160" w:line="360" w:lineRule="auto"/>
      </w:pPr>
    </w:p>
    <w:p w14:paraId="72419098" w14:textId="7F535712" w:rsidR="00DA6B38" w:rsidRPr="00DA6B38" w:rsidRDefault="00DA6B38" w:rsidP="00DA6B38">
      <w:pPr>
        <w:spacing w:after="160" w:line="360" w:lineRule="auto"/>
        <w:rPr>
          <w:rFonts w:ascii="Roboto" w:eastAsiaTheme="minorHAnsi" w:hAnsi="Roboto"/>
          <w:b/>
          <w:bCs/>
        </w:rPr>
      </w:pPr>
      <w:r>
        <w:rPr>
          <w:rFonts w:ascii="Roboto" w:hAnsi="Roboto"/>
          <w:b/>
        </w:rPr>
        <w:t>Lavorazione del vetro piatto: linea di lavorazione del vetro SplitFin – lavorazione intelligente di bordi e interna</w:t>
      </w:r>
    </w:p>
    <w:p w14:paraId="74C727E3" w14:textId="72066D82" w:rsidR="00DA6B38" w:rsidRDefault="00304DEF" w:rsidP="00714340">
      <w:pPr>
        <w:spacing w:after="160" w:line="360" w:lineRule="auto"/>
        <w:rPr>
          <w:rFonts w:ascii="Roboto" w:eastAsiaTheme="minorHAnsi" w:hAnsi="Roboto"/>
        </w:rPr>
      </w:pPr>
      <w:r>
        <w:rPr>
          <w:rFonts w:ascii="Roboto" w:hAnsi="Roboto"/>
        </w:rPr>
        <w:t xml:space="preserve">Il sistema SplitFin è una linea di lavorazione verticale per la lavorazione di bordi e la lavorazione interna di vetri piani. Grazie alla suddivisione della lavorazione su due torri macchina, i processi possono essere svolti in parallelo e la produttività complessiva </w:t>
      </w:r>
      <w:r>
        <w:rPr>
          <w:rFonts w:ascii="Roboto" w:hAnsi="Roboto"/>
        </w:rPr>
        <w:lastRenderedPageBreak/>
        <w:t>aumenta in modo significativo. Mentre la prima torre si occupa della molatura e lucidatura del bordo esterno, la seconda esegue i necessari tagli e fori sulla lastra. Il risultato? Una sicurezza di processo nettamente superiore e un processo di lavorazione stabile ed efficiente lungo l’intera linea.</w:t>
      </w:r>
    </w:p>
    <w:p w14:paraId="66CD3DCB" w14:textId="2942A787" w:rsidR="00304DEF" w:rsidRPr="00DA6B38" w:rsidRDefault="00304DEF" w:rsidP="00714340">
      <w:pPr>
        <w:spacing w:after="160" w:line="360" w:lineRule="auto"/>
        <w:rPr>
          <w:rFonts w:ascii="Roboto" w:eastAsiaTheme="minorHAnsi" w:hAnsi="Roboto"/>
        </w:rPr>
      </w:pPr>
      <w:r>
        <w:rPr>
          <w:rFonts w:ascii="Roboto" w:hAnsi="Roboto"/>
        </w:rPr>
        <w:t>Grazie alle elevate prestazioni, alla configurabilità flessibile e alla catena di processo completamente automatizzata, la SplitFin è particolarmente adatta alle aziende di lavorazione del vetro che puntano alla massima precisione, velocità e sicurezza di processo. Che si tratti di applicazioni per interni, parapetti, coperture o di tutte le situazioni in cui sono richieste lavorazioni complesse in tempi ridotti, SplitFin offre un sistema potente e orientato al futuro per la lavorazione avanzata del vetro piano.</w:t>
      </w:r>
    </w:p>
    <w:p w14:paraId="52570618" w14:textId="704F228C" w:rsidR="000C405E" w:rsidRPr="00DA6B38" w:rsidRDefault="00DA6B38" w:rsidP="00714340">
      <w:pPr>
        <w:spacing w:after="160" w:line="360" w:lineRule="auto"/>
        <w:rPr>
          <w:rFonts w:ascii="Roboto" w:eastAsiaTheme="minorHAnsi" w:hAnsi="Roboto"/>
        </w:rPr>
      </w:pPr>
      <w:r>
        <w:rPr>
          <w:rFonts w:ascii="Roboto" w:hAnsi="Roboto"/>
        </w:rPr>
        <w:t>Maggiori informazioni sul prodotto</w:t>
      </w:r>
      <w:r w:rsidRPr="00D13D01">
        <w:rPr>
          <w:rFonts w:ascii="Roboto" w:hAnsi="Roboto"/>
        </w:rPr>
        <w:t>:</w:t>
      </w:r>
      <w:r w:rsidR="00D13D01" w:rsidRPr="00D13D01">
        <w:rPr>
          <w:rFonts w:ascii="Roboto" w:hAnsi="Roboto"/>
        </w:rPr>
        <w:t xml:space="preserve"> </w:t>
      </w:r>
      <w:hyperlink r:id="rId12" w:history="1">
        <w:r w:rsidR="00D13D01" w:rsidRPr="00D13D01">
          <w:rPr>
            <w:rStyle w:val="Hyperlink"/>
            <w:rFonts w:ascii="Roboto" w:hAnsi="Roboto"/>
          </w:rPr>
          <w:t>https://www.lisec.com/it/soluzioni/panoramica-sistemi-linee/detail/glass-processing-line/splitfin</w:t>
        </w:r>
      </w:hyperlink>
      <w:r w:rsidR="00D13D01">
        <w:t xml:space="preserve"> </w:t>
      </w:r>
      <w:r w:rsidR="00D13D01" w:rsidRPr="00DA6B38">
        <w:rPr>
          <w:rFonts w:ascii="Roboto" w:eastAsiaTheme="minorHAnsi" w:hAnsi="Roboto"/>
        </w:rPr>
        <w:t xml:space="preserve"> </w:t>
      </w:r>
    </w:p>
    <w:bookmarkEnd w:id="0"/>
    <w:p w14:paraId="7E503C99" w14:textId="07C0F0EE" w:rsidR="00714340" w:rsidRPr="00714340" w:rsidRDefault="00F3079D" w:rsidP="00714340">
      <w:pPr>
        <w:spacing w:after="160" w:line="360" w:lineRule="auto"/>
        <w:rPr>
          <w:rFonts w:ascii="Roboto" w:eastAsiaTheme="minorHAnsi" w:hAnsi="Roboto"/>
          <w:b/>
          <w:bCs/>
        </w:rPr>
      </w:pPr>
      <w:r>
        <w:rPr>
          <w:rFonts w:ascii="Roboto" w:hAnsi="Roboto"/>
          <w:b/>
        </w:rPr>
        <w:br/>
        <w:t>Logistica: maggiore trasparenza ed efficienza con IG</w:t>
      </w:r>
      <w:r>
        <w:rPr>
          <w:rFonts w:ascii="Roboto" w:hAnsi="Roboto"/>
          <w:b/>
        </w:rPr>
        <w:noBreakHyphen/>
        <w:t>Sort</w:t>
      </w:r>
    </w:p>
    <w:p w14:paraId="031D3247" w14:textId="77777777" w:rsidR="00687866" w:rsidRDefault="00714340" w:rsidP="00714340">
      <w:pPr>
        <w:spacing w:after="160" w:line="360" w:lineRule="auto"/>
        <w:rPr>
          <w:rFonts w:ascii="Roboto" w:eastAsiaTheme="minorHAnsi" w:hAnsi="Roboto"/>
        </w:rPr>
      </w:pPr>
      <w:r>
        <w:rPr>
          <w:rFonts w:ascii="Roboto" w:hAnsi="Roboto"/>
        </w:rPr>
        <w:t>Con IG</w:t>
      </w:r>
      <w:r>
        <w:rPr>
          <w:rFonts w:ascii="Roboto" w:hAnsi="Roboto"/>
        </w:rPr>
        <w:noBreakHyphen/>
        <w:t>Sort, LiSEC presenta un’innovativa soluzione intelligente che ottimizza in modo significativo i processi logistici interni. Il sistema garantisce la selezione e l’accumulo completamente automatici degli elementi in vetro isolante non ancora induriti direttamente alla fine della linea di vetro isolante. Con IG-Sort, LiSEC colma esattamente questa lacuna, introducendo per la prima volta nella pratica una selezione automatica “a umido” che disaccoppia in modo intelligente produzione e spedizione.</w:t>
      </w:r>
    </w:p>
    <w:p w14:paraId="7994670E" w14:textId="30C7FC0C" w:rsidR="00714340" w:rsidRPr="00714340" w:rsidRDefault="00714340" w:rsidP="00714340">
      <w:pPr>
        <w:spacing w:after="160" w:line="360" w:lineRule="auto"/>
        <w:rPr>
          <w:rFonts w:ascii="Roboto" w:eastAsiaTheme="minorHAnsi" w:hAnsi="Roboto"/>
        </w:rPr>
      </w:pPr>
      <w:r>
        <w:rPr>
          <w:rFonts w:ascii="Roboto" w:hAnsi="Roboto"/>
        </w:rPr>
        <w:t>IG</w:t>
      </w:r>
      <w:r>
        <w:rPr>
          <w:rFonts w:ascii="Roboto" w:hAnsi="Roboto"/>
        </w:rPr>
        <w:noBreakHyphen/>
        <w:t>Sort si distingue per:</w:t>
      </w:r>
    </w:p>
    <w:p w14:paraId="0E8B65B0" w14:textId="77777777"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Preparazione ordini con un semplice comando – in modo flessibile e automatizzato</w:t>
      </w:r>
    </w:p>
    <w:p w14:paraId="14C8D0C8" w14:textId="4D776D52"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Stoccaggio intermedio sicuro e processo di indurimento “pulito” degli elementi TPA</w:t>
      </w:r>
    </w:p>
    <w:p w14:paraId="76FE32D6" w14:textId="0AEA1F1D"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Elevata sicurezza del processo e riproducibilità</w:t>
      </w:r>
    </w:p>
    <w:p w14:paraId="10F14610" w14:textId="13C29494"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t>Design salvaspazio per configurazioni della produzione ridotte</w:t>
      </w:r>
    </w:p>
    <w:p w14:paraId="13199348" w14:textId="1CC2B696" w:rsidR="00687866" w:rsidRPr="00687866" w:rsidRDefault="00687866" w:rsidP="00687866">
      <w:pPr>
        <w:pStyle w:val="Listenabsatz"/>
        <w:numPr>
          <w:ilvl w:val="0"/>
          <w:numId w:val="19"/>
        </w:numPr>
        <w:spacing w:after="160" w:line="360" w:lineRule="auto"/>
        <w:rPr>
          <w:rFonts w:ascii="Roboto" w:eastAsiaTheme="minorHAnsi" w:hAnsi="Roboto"/>
        </w:rPr>
      </w:pPr>
      <w:r>
        <w:rPr>
          <w:rFonts w:ascii="Roboto" w:hAnsi="Roboto"/>
        </w:rPr>
        <w:lastRenderedPageBreak/>
        <w:t>Adattabile ai tipi di spacer, alle dimensioni dell'elemento e alla capacità del serbatoio</w:t>
      </w:r>
    </w:p>
    <w:p w14:paraId="51A53E3C" w14:textId="698CB5B0" w:rsidR="00714340" w:rsidRDefault="00714340" w:rsidP="00714340">
      <w:pPr>
        <w:spacing w:after="160" w:line="360" w:lineRule="auto"/>
        <w:rPr>
          <w:rFonts w:ascii="Roboto" w:eastAsiaTheme="minorHAnsi" w:hAnsi="Roboto"/>
        </w:rPr>
      </w:pPr>
      <w:r>
        <w:rPr>
          <w:rFonts w:ascii="Roboto" w:hAnsi="Roboto"/>
        </w:rPr>
        <w:t>IG</w:t>
      </w:r>
      <w:r>
        <w:rPr>
          <w:rFonts w:ascii="Roboto" w:hAnsi="Roboto"/>
        </w:rPr>
        <w:noBreakHyphen/>
        <w:t>Sort rappresenta quindi un elemento chiave per processi produttivi completamente digitalizzati e altamente efficienti. IG</w:t>
      </w:r>
      <w:r>
        <w:rPr>
          <w:rFonts w:ascii="Roboto" w:hAnsi="Roboto"/>
        </w:rPr>
        <w:noBreakHyphen/>
        <w:t>Sort trasforma il precedente collo di bottiglia alla fine della linea in un vero fattore di produttività – una soluzione logistica intelligente che aumenta allo stesso tempo qualità, efficienza e sicurezza operativa.</w:t>
      </w:r>
    </w:p>
    <w:p w14:paraId="4956FC54" w14:textId="524527FD" w:rsidR="000C405E" w:rsidRDefault="000C405E" w:rsidP="00714340">
      <w:pPr>
        <w:spacing w:after="160" w:line="360" w:lineRule="auto"/>
        <w:rPr>
          <w:rFonts w:ascii="Roboto" w:eastAsiaTheme="minorHAnsi" w:hAnsi="Roboto"/>
        </w:rPr>
      </w:pPr>
      <w:r>
        <w:rPr>
          <w:rFonts w:ascii="Roboto" w:hAnsi="Roboto"/>
        </w:rPr>
        <w:t>Maggiori informazioni sul pr</w:t>
      </w:r>
      <w:r w:rsidRPr="00D13D01">
        <w:rPr>
          <w:rFonts w:ascii="Roboto" w:hAnsi="Roboto"/>
        </w:rPr>
        <w:t xml:space="preserve">odotto: </w:t>
      </w:r>
      <w:hyperlink r:id="rId13" w:history="1">
        <w:r w:rsidR="00D13D01" w:rsidRPr="00D13D01">
          <w:rPr>
            <w:rStyle w:val="Hyperlink"/>
            <w:rFonts w:ascii="Roboto" w:hAnsi="Roboto"/>
          </w:rPr>
          <w:t>https://www.lisec.com/solutions/systems-lines/detail/logistic-systems/ig-sort-midi</w:t>
        </w:r>
      </w:hyperlink>
      <w:r w:rsidR="00D13D01">
        <w:t xml:space="preserve"> </w:t>
      </w:r>
    </w:p>
    <w:p w14:paraId="33AB4E86" w14:textId="77777777" w:rsidR="000C405E" w:rsidRPr="00D13D01" w:rsidRDefault="000C405E" w:rsidP="00714340">
      <w:pPr>
        <w:spacing w:after="160" w:line="360" w:lineRule="auto"/>
        <w:rPr>
          <w:rFonts w:ascii="Roboto" w:eastAsiaTheme="minorHAnsi" w:hAnsi="Roboto"/>
          <w:lang w:val="en-US"/>
        </w:rPr>
      </w:pPr>
    </w:p>
    <w:p w14:paraId="14E9DBAD" w14:textId="1ACDA517" w:rsidR="00CE480D" w:rsidRPr="00CE480D" w:rsidRDefault="00E1668F" w:rsidP="00CE480D">
      <w:pPr>
        <w:spacing w:before="100" w:beforeAutospacing="1" w:after="100" w:afterAutospacing="1" w:line="300" w:lineRule="atLeast"/>
        <w:jc w:val="both"/>
        <w:outlineLvl w:val="2"/>
        <w:rPr>
          <w:rFonts w:ascii="Roboto" w:eastAsia="Times New Roman" w:hAnsi="Roboto" w:cs="Segoe UI"/>
          <w:b/>
          <w:bCs/>
        </w:rPr>
      </w:pPr>
      <w:r>
        <w:rPr>
          <w:rFonts w:ascii="Roboto" w:hAnsi="Roboto"/>
          <w:b/>
        </w:rPr>
        <w:t>Software: Interfacce OPC</w:t>
      </w:r>
      <w:r>
        <w:rPr>
          <w:rFonts w:ascii="Times New Roman" w:hAnsi="Times New Roman"/>
          <w:b/>
        </w:rPr>
        <w:t> </w:t>
      </w:r>
      <w:r>
        <w:rPr>
          <w:rFonts w:ascii="Roboto" w:hAnsi="Roboto"/>
          <w:b/>
        </w:rPr>
        <w:t>UA standardizzate per il collegamento in rete dell’industria del vetro</w:t>
      </w:r>
    </w:p>
    <w:p w14:paraId="41FC5530" w14:textId="77777777" w:rsidR="00CE480D" w:rsidRDefault="00CE480D" w:rsidP="00CE480D">
      <w:pPr>
        <w:spacing w:after="160" w:line="360" w:lineRule="auto"/>
        <w:rPr>
          <w:rFonts w:ascii="Roboto" w:eastAsia="Times New Roman" w:hAnsi="Roboto" w:cs="Segoe UI"/>
        </w:rPr>
      </w:pPr>
      <w:r>
        <w:rPr>
          <w:rFonts w:ascii="Roboto" w:hAnsi="Roboto"/>
        </w:rPr>
        <w:t>LiSEC contribuisce attivamente al collegamento in rete digitale nell’industria del vetro e si impegna davvero tanto nel continuo sviluppo di interfacce OPC</w:t>
      </w:r>
      <w:r>
        <w:rPr>
          <w:rFonts w:ascii="Times New Roman" w:hAnsi="Times New Roman"/>
        </w:rPr>
        <w:t> </w:t>
      </w:r>
      <w:r>
        <w:rPr>
          <w:rFonts w:ascii="Roboto" w:hAnsi="Roboto"/>
        </w:rPr>
        <w:t>UA standardizzate in un gruppo di lavoro congiunto della VDMA, l’Associazione tedesca dei costruttori di macchine e impianti. L’obiettivo consiste nel creare una base di comunicazione unitaria, comune a tutti i produttori, tra macchine, soluzioni software e sistemi IT di livello superiore. Anziché numerose interfacce proprietarie, OPC</w:t>
      </w:r>
      <w:r>
        <w:rPr>
          <w:rFonts w:ascii="Times New Roman" w:hAnsi="Times New Roman"/>
        </w:rPr>
        <w:t> </w:t>
      </w:r>
      <w:r>
        <w:rPr>
          <w:rFonts w:ascii="Roboto" w:hAnsi="Roboto"/>
        </w:rPr>
        <w:t xml:space="preserve">UA consente uno scambio di dati strutturato, sicuro e scalabile – dal trasferimento degli ordini di produzione, passando per i dati di stato e di qualità, fino ad arrivare agli indici di energia e prestazioni. </w:t>
      </w:r>
    </w:p>
    <w:p w14:paraId="6A9D33F7" w14:textId="6808C971" w:rsidR="00CE480D" w:rsidRDefault="00CE480D" w:rsidP="00CE480D">
      <w:pPr>
        <w:spacing w:after="160" w:line="360" w:lineRule="auto"/>
        <w:rPr>
          <w:rFonts w:ascii="Roboto" w:eastAsia="Times New Roman" w:hAnsi="Roboto" w:cs="Segoe UI"/>
        </w:rPr>
      </w:pPr>
      <w:r>
        <w:rPr>
          <w:rFonts w:ascii="Roboto" w:hAnsi="Roboto"/>
        </w:rPr>
        <w:t>Per le aziende di lavorazione del vetro ciò significa una complessità di integrazione notevolmente ridotta, una maggiore sicurezza informatica e la base per una digitalizzazione completa, il monitoraggio della produzione e l’ottimizzazione basata sui dati. Con il suo ruolo attivo nei relativi gruppi di lavoro del settore, LiSEC contribuisce non solo ad applicare gli standard digitali, ma anche a definirli attivamente, creando le basi per linee produttive connesse e orientate al futuro.</w:t>
      </w:r>
    </w:p>
    <w:p w14:paraId="7DF21A8A" w14:textId="77777777" w:rsidR="000C405E" w:rsidRPr="00D13D01" w:rsidRDefault="000C405E" w:rsidP="00CE480D">
      <w:pPr>
        <w:spacing w:after="160" w:line="360" w:lineRule="auto"/>
        <w:rPr>
          <w:rFonts w:ascii="Roboto" w:eastAsia="Times New Roman" w:hAnsi="Roboto" w:cs="Segoe UI"/>
          <w:lang w:val="en-US"/>
        </w:rPr>
      </w:pPr>
    </w:p>
    <w:p w14:paraId="0E61E6C8" w14:textId="77777777" w:rsidR="00714340" w:rsidRPr="00714340" w:rsidRDefault="00714340" w:rsidP="00714340">
      <w:pPr>
        <w:spacing w:after="160" w:line="360" w:lineRule="auto"/>
        <w:rPr>
          <w:rFonts w:ascii="Roboto" w:eastAsiaTheme="minorHAnsi" w:hAnsi="Roboto"/>
          <w:b/>
          <w:bCs/>
        </w:rPr>
      </w:pPr>
      <w:r>
        <w:rPr>
          <w:rFonts w:ascii="Roboto" w:hAnsi="Roboto"/>
          <w:b/>
        </w:rPr>
        <w:lastRenderedPageBreak/>
        <w:t>Assistenza: portale clienti e LiSERV – la qualità dell'assistenza raggiunge un nuovo livello</w:t>
      </w:r>
    </w:p>
    <w:p w14:paraId="5CDF4CDD" w14:textId="19036852" w:rsidR="00714340" w:rsidRPr="00CE480D" w:rsidRDefault="00494B0B" w:rsidP="00714340">
      <w:pPr>
        <w:spacing w:after="160" w:line="360" w:lineRule="auto"/>
        <w:rPr>
          <w:rFonts w:ascii="Roboto" w:eastAsiaTheme="minorHAnsi" w:hAnsi="Roboto"/>
        </w:rPr>
      </w:pPr>
      <w:r>
        <w:rPr>
          <w:rFonts w:ascii="Roboto" w:hAnsi="Roboto"/>
        </w:rPr>
        <w:t>Nel campo dell'assistenza, LiSEC offre un pacchetto completo orientato al futuro con il portale clienti MyLiSEC e il contratto di assistenza LiSERV. Il portale consente ai clienti l’accesso 24 ore su 24 a informazioni sulle macchine, ricambi, documentazione e servizi di supporto – in modo trasparente, chiaro ed efficiente.</w:t>
      </w:r>
    </w:p>
    <w:p w14:paraId="7D949BB0" w14:textId="0D80BCF0" w:rsidR="00714340" w:rsidRDefault="00714340" w:rsidP="00714340">
      <w:pPr>
        <w:spacing w:after="160" w:line="360" w:lineRule="auto"/>
        <w:rPr>
          <w:rFonts w:ascii="Roboto" w:eastAsiaTheme="minorHAnsi" w:hAnsi="Roboto"/>
        </w:rPr>
      </w:pPr>
      <w:r>
        <w:rPr>
          <w:rFonts w:ascii="Roboto" w:hAnsi="Roboto"/>
        </w:rPr>
        <w:t>Con LiSERV i clienti ricevono un pacchetto completo che comprende manutenzione preventiva, servizi di assistenza e ottimizzazione delle prestazioni delle macchine basata sui dati. Il risultato è una disponibilità degli impianti significativamente più elevata, tempi di fermo ridotti e la massima sicurezza di processo.</w:t>
      </w:r>
    </w:p>
    <w:p w14:paraId="3786FA84" w14:textId="712B9DFB" w:rsidR="00687866" w:rsidRPr="00687866" w:rsidRDefault="00687866" w:rsidP="00687866">
      <w:pPr>
        <w:spacing w:after="160" w:line="360" w:lineRule="auto"/>
        <w:rPr>
          <w:rFonts w:ascii="Roboto" w:eastAsiaTheme="minorHAnsi" w:hAnsi="Roboto"/>
        </w:rPr>
      </w:pPr>
      <w:r>
        <w:rPr>
          <w:rFonts w:ascii="Roboto" w:hAnsi="Roboto"/>
        </w:rPr>
        <w:t>Il team LiSEC di assistenza post-vendita accompagna i clienti lungo l’intero ciclo di vita dei prodotti LiSEC. Per sfruttare questi prodotti con le massime performance, LiSEC offre corsi di formazione specifici tramite il proprio reparto di formazione interno. Il team di esperti del reparto di formazione LiSEC è lieto di condividere con i partecipanti il know-how maturato in decenni di esperienza.</w:t>
      </w:r>
    </w:p>
    <w:p w14:paraId="75A2585E" w14:textId="2E72F560" w:rsidR="00526E68" w:rsidRPr="00D13D01" w:rsidRDefault="000C405E" w:rsidP="00F872C6">
      <w:pPr>
        <w:spacing w:after="160" w:line="360" w:lineRule="auto"/>
        <w:rPr>
          <w:rFonts w:ascii="Roboto" w:eastAsiaTheme="minorHAnsi" w:hAnsi="Roboto"/>
        </w:rPr>
      </w:pPr>
      <w:r>
        <w:rPr>
          <w:rFonts w:ascii="Roboto" w:hAnsi="Roboto"/>
        </w:rPr>
        <w:t xml:space="preserve">Maggiori informazioni sulla gamma di servizi: </w:t>
      </w:r>
      <w:hyperlink r:id="rId14" w:history="1">
        <w:r w:rsidR="00D13D01" w:rsidRPr="00D13D01">
          <w:rPr>
            <w:rStyle w:val="Hyperlink"/>
            <w:rFonts w:ascii="Roboto" w:hAnsi="Roboto"/>
          </w:rPr>
          <w:t>https://www.lisec.com/it/competenza/dopo-la-vendita-servizio/liserv</w:t>
        </w:r>
      </w:hyperlink>
      <w:r w:rsidR="00D13D01" w:rsidRPr="00D13D01">
        <w:rPr>
          <w:rFonts w:ascii="Roboto" w:hAnsi="Roboto"/>
        </w:rPr>
        <w:t xml:space="preserve"> </w:t>
      </w:r>
    </w:p>
    <w:p w14:paraId="4E84C2CB" w14:textId="30C89C9A" w:rsidR="00ED73B8" w:rsidRPr="00D13D01" w:rsidRDefault="00D13D01" w:rsidP="00F872C6">
      <w:pPr>
        <w:spacing w:after="160" w:line="360" w:lineRule="auto"/>
        <w:rPr>
          <w:rFonts w:ascii="Roboto" w:hAnsi="Roboto"/>
        </w:rPr>
      </w:pPr>
      <w:hyperlink r:id="rId15" w:history="1">
        <w:r w:rsidRPr="00D13D01">
          <w:rPr>
            <w:rStyle w:val="Hyperlink"/>
            <w:rFonts w:ascii="Roboto" w:hAnsi="Roboto"/>
          </w:rPr>
          <w:t>https://www.lisec.com/it/competenza/dopo-la-vendita-servizio/mylisec</w:t>
        </w:r>
      </w:hyperlink>
      <w:r w:rsidRPr="00D13D01">
        <w:rPr>
          <w:rFonts w:ascii="Roboto" w:hAnsi="Roboto"/>
        </w:rPr>
        <w:t xml:space="preserve"> </w:t>
      </w:r>
    </w:p>
    <w:p w14:paraId="2ACC23B2" w14:textId="08A7BB07" w:rsidR="00D13D01" w:rsidRPr="00D13D01" w:rsidRDefault="00D13D01" w:rsidP="00F872C6">
      <w:pPr>
        <w:spacing w:after="160" w:line="360" w:lineRule="auto"/>
        <w:rPr>
          <w:rFonts w:ascii="Roboto" w:eastAsiaTheme="minorHAnsi" w:hAnsi="Roboto"/>
        </w:rPr>
      </w:pPr>
      <w:hyperlink r:id="rId16" w:history="1">
        <w:r w:rsidRPr="00D13D01">
          <w:rPr>
            <w:rStyle w:val="Hyperlink"/>
            <w:rFonts w:ascii="Roboto" w:eastAsiaTheme="minorHAnsi" w:hAnsi="Roboto"/>
          </w:rPr>
          <w:t>https://www.lisec.com/it/competenza/dopo-la-vendita-servizio/formazione?hsCtaAttrib=342579524852&amp;cHash=29cbf3b24b6f05f0c9fb5e66c126072c</w:t>
        </w:r>
      </w:hyperlink>
      <w:r w:rsidRPr="00D13D01">
        <w:rPr>
          <w:rFonts w:ascii="Roboto" w:eastAsiaTheme="minorHAnsi" w:hAnsi="Roboto"/>
        </w:rPr>
        <w:t xml:space="preserve"> </w:t>
      </w:r>
    </w:p>
    <w:p w14:paraId="696B3C12" w14:textId="430B0974" w:rsidR="00526E68" w:rsidRPr="008E0529" w:rsidRDefault="00526E68" w:rsidP="00F872C6">
      <w:pPr>
        <w:spacing w:after="160" w:line="360" w:lineRule="auto"/>
        <w:rPr>
          <w:rFonts w:ascii="Roboto" w:eastAsiaTheme="minorHAnsi" w:hAnsi="Roboto"/>
          <w:b/>
        </w:rPr>
      </w:pPr>
      <w:r>
        <w:rPr>
          <w:rFonts w:ascii="Roboto" w:hAnsi="Roboto"/>
          <w:b/>
        </w:rPr>
        <w:t xml:space="preserve">Foto </w:t>
      </w:r>
      <w:r>
        <w:rPr>
          <w:rFonts w:ascii="Roboto" w:hAnsi="Roboto"/>
        </w:rPr>
        <w:t>© LiSEC</w:t>
      </w:r>
    </w:p>
    <w:p w14:paraId="18D2CFBB" w14:textId="77777777" w:rsidR="00122014" w:rsidRPr="008E0529" w:rsidRDefault="00122014" w:rsidP="00F872C6">
      <w:pPr>
        <w:spacing w:after="160" w:line="360" w:lineRule="auto"/>
        <w:rPr>
          <w:rFonts w:ascii="Roboto" w:eastAsiaTheme="minorHAnsi" w:hAnsi="Roboto"/>
          <w:b/>
          <w:lang w:val="de-AT"/>
        </w:rPr>
      </w:pPr>
    </w:p>
    <w:p w14:paraId="2BD267B4" w14:textId="4AD89962" w:rsidR="00122014" w:rsidRPr="008E0529" w:rsidRDefault="00D13D01" w:rsidP="00F872C6">
      <w:pPr>
        <w:spacing w:after="160" w:line="360" w:lineRule="auto"/>
        <w:rPr>
          <w:rFonts w:ascii="Roboto" w:eastAsiaTheme="minorHAnsi" w:hAnsi="Roboto"/>
          <w:b/>
        </w:rPr>
      </w:pPr>
      <w:r>
        <w:rPr>
          <w:noProof/>
        </w:rPr>
        <w:lastRenderedPageBreak/>
        <w:drawing>
          <wp:inline distT="0" distB="0" distL="0" distR="0" wp14:anchorId="728115D2" wp14:editId="5D2F1598">
            <wp:extent cx="2831752" cy="1666604"/>
            <wp:effectExtent l="0" t="0" r="6985" b="0"/>
            <wp:docPr id="1850218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843079" cy="1673270"/>
                    </a:xfrm>
                    <a:prstGeom prst="rect">
                      <a:avLst/>
                    </a:prstGeom>
                    <a:noFill/>
                    <a:ln>
                      <a:noFill/>
                    </a:ln>
                  </pic:spPr>
                </pic:pic>
              </a:graphicData>
            </a:graphic>
          </wp:inline>
        </w:drawing>
      </w:r>
    </w:p>
    <w:p w14:paraId="764E8F6F" w14:textId="4713135C" w:rsidR="00122014" w:rsidRPr="008E0529" w:rsidRDefault="00EA0E53" w:rsidP="00F872C6">
      <w:pPr>
        <w:spacing w:after="160" w:line="360" w:lineRule="auto"/>
        <w:rPr>
          <w:rFonts w:ascii="Roboto" w:eastAsiaTheme="minorHAnsi" w:hAnsi="Roboto"/>
          <w:b/>
        </w:rPr>
      </w:pPr>
      <w:r>
        <w:rPr>
          <w:rFonts w:ascii="Roboto" w:hAnsi="Roboto"/>
        </w:rPr>
        <w:t>© LiSEC; impianto di sigillatura LiSEC SRP-A</w:t>
      </w:r>
    </w:p>
    <w:p w14:paraId="216C35C0" w14:textId="064C57B9" w:rsidR="00122014" w:rsidRPr="008E0529" w:rsidRDefault="00D13D01" w:rsidP="00F872C6">
      <w:pPr>
        <w:spacing w:after="160" w:line="360" w:lineRule="auto"/>
        <w:rPr>
          <w:rFonts w:ascii="Roboto" w:eastAsiaTheme="minorHAnsi" w:hAnsi="Roboto"/>
          <w:b/>
        </w:rPr>
      </w:pPr>
      <w:r>
        <w:rPr>
          <w:noProof/>
        </w:rPr>
        <w:drawing>
          <wp:inline distT="0" distB="0" distL="0" distR="0" wp14:anchorId="39CE00A4" wp14:editId="2EFB6267">
            <wp:extent cx="2522643" cy="1418987"/>
            <wp:effectExtent l="0" t="0" r="0" b="0"/>
            <wp:docPr id="95358549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2852" cy="1424730"/>
                    </a:xfrm>
                    <a:prstGeom prst="rect">
                      <a:avLst/>
                    </a:prstGeom>
                    <a:noFill/>
                    <a:ln>
                      <a:noFill/>
                    </a:ln>
                  </pic:spPr>
                </pic:pic>
              </a:graphicData>
            </a:graphic>
          </wp:inline>
        </w:drawing>
      </w:r>
    </w:p>
    <w:p w14:paraId="279D9A4F" w14:textId="24E0C66A" w:rsidR="00122014" w:rsidRPr="00122014" w:rsidRDefault="00EA0E53" w:rsidP="00F872C6">
      <w:pPr>
        <w:spacing w:after="160" w:line="360" w:lineRule="auto"/>
        <w:rPr>
          <w:rFonts w:ascii="Roboto" w:eastAsiaTheme="minorHAnsi" w:hAnsi="Roboto"/>
          <w:b/>
        </w:rPr>
      </w:pPr>
      <w:r>
        <w:rPr>
          <w:rFonts w:ascii="Roboto" w:hAnsi="Roboto"/>
          <w:b/>
        </w:rPr>
        <w:t xml:space="preserve"> </w:t>
      </w:r>
      <w:r>
        <w:rPr>
          <w:rFonts w:ascii="Roboto" w:hAnsi="Roboto"/>
        </w:rPr>
        <w:t>© LiSEC; taglio automatico di pellicole nella produzione di vetro stratificato con LiSEC FTC-C</w:t>
      </w:r>
    </w:p>
    <w:p w14:paraId="6F2FDDF8" w14:textId="0CAC30AF" w:rsidR="005867AD" w:rsidRPr="00122014" w:rsidRDefault="00D13D01" w:rsidP="00F872C6">
      <w:pPr>
        <w:spacing w:after="160" w:line="360" w:lineRule="auto"/>
        <w:rPr>
          <w:rFonts w:ascii="Roboto" w:eastAsiaTheme="minorHAnsi" w:hAnsi="Roboto"/>
          <w:b/>
        </w:rPr>
      </w:pPr>
      <w:r>
        <w:rPr>
          <w:noProof/>
        </w:rPr>
        <w:drawing>
          <wp:inline distT="0" distB="0" distL="0" distR="0" wp14:anchorId="44D462E6" wp14:editId="22E2DA4E">
            <wp:extent cx="2539577" cy="1428512"/>
            <wp:effectExtent l="0" t="0" r="0" b="635"/>
            <wp:docPr id="2007405369"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554763" cy="1437054"/>
                    </a:xfrm>
                    <a:prstGeom prst="rect">
                      <a:avLst/>
                    </a:prstGeom>
                    <a:noFill/>
                    <a:ln>
                      <a:noFill/>
                    </a:ln>
                  </pic:spPr>
                </pic:pic>
              </a:graphicData>
            </a:graphic>
          </wp:inline>
        </w:drawing>
      </w:r>
    </w:p>
    <w:p w14:paraId="2FC3766E" w14:textId="08E1D0E7" w:rsidR="00526E68" w:rsidRDefault="00EA0E53" w:rsidP="00F872C6">
      <w:pPr>
        <w:spacing w:after="160" w:line="360" w:lineRule="auto"/>
        <w:rPr>
          <w:rFonts w:ascii="Roboto" w:eastAsiaTheme="minorHAnsi" w:hAnsi="Roboto"/>
        </w:rPr>
      </w:pPr>
      <w:r>
        <w:rPr>
          <w:rFonts w:ascii="Roboto" w:hAnsi="Roboto"/>
        </w:rPr>
        <w:t>© LiSEC; LiSEC LSP-A per la lavorazione a laser di vetro float</w:t>
      </w:r>
    </w:p>
    <w:p w14:paraId="51989AFA" w14:textId="2458AAA0" w:rsidR="00E1668F" w:rsidRDefault="00D13D01" w:rsidP="00F872C6">
      <w:pPr>
        <w:spacing w:after="160" w:line="360" w:lineRule="auto"/>
        <w:rPr>
          <w:rFonts w:ascii="Roboto" w:eastAsiaTheme="minorHAnsi" w:hAnsi="Roboto"/>
          <w:b/>
        </w:rPr>
      </w:pPr>
      <w:r>
        <w:rPr>
          <w:noProof/>
        </w:rPr>
        <w:lastRenderedPageBreak/>
        <w:drawing>
          <wp:inline distT="0" distB="0" distL="0" distR="0" wp14:anchorId="78968E18" wp14:editId="42D623FB">
            <wp:extent cx="2996777" cy="1685687"/>
            <wp:effectExtent l="0" t="0" r="0" b="0"/>
            <wp:docPr id="204902934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08867" cy="1692488"/>
                    </a:xfrm>
                    <a:prstGeom prst="rect">
                      <a:avLst/>
                    </a:prstGeom>
                    <a:noFill/>
                    <a:ln>
                      <a:noFill/>
                    </a:ln>
                  </pic:spPr>
                </pic:pic>
              </a:graphicData>
            </a:graphic>
          </wp:inline>
        </w:drawing>
      </w:r>
    </w:p>
    <w:p w14:paraId="2B50B4A5" w14:textId="32D6F635" w:rsidR="00E1668F" w:rsidRPr="00F3079D" w:rsidRDefault="00E1668F" w:rsidP="00F872C6">
      <w:pPr>
        <w:spacing w:after="160" w:line="360" w:lineRule="auto"/>
        <w:rPr>
          <w:rFonts w:ascii="Roboto" w:eastAsiaTheme="minorHAnsi" w:hAnsi="Roboto"/>
        </w:rPr>
      </w:pPr>
      <w:r>
        <w:rPr>
          <w:rFonts w:ascii="Roboto" w:hAnsi="Roboto"/>
        </w:rPr>
        <w:t>© LiSEC; linea di lavorazione del vetro LiSEC SplitFin</w:t>
      </w:r>
    </w:p>
    <w:p w14:paraId="22C5FE1E" w14:textId="6DE4B099" w:rsidR="00EA0E53" w:rsidRPr="00F3079D" w:rsidRDefault="00494B0B" w:rsidP="00F872C6">
      <w:pPr>
        <w:spacing w:after="160" w:line="360" w:lineRule="auto"/>
        <w:rPr>
          <w:rFonts w:ascii="Roboto" w:eastAsiaTheme="minorHAnsi" w:hAnsi="Roboto"/>
          <w:b/>
        </w:rPr>
      </w:pPr>
      <w:r>
        <w:t xml:space="preserve"> </w:t>
      </w:r>
      <w:r w:rsidR="00D13D01">
        <w:rPr>
          <w:noProof/>
        </w:rPr>
        <w:drawing>
          <wp:inline distT="0" distB="0" distL="0" distR="0" wp14:anchorId="7957C488" wp14:editId="371B856D">
            <wp:extent cx="2879305" cy="1020420"/>
            <wp:effectExtent l="0" t="0" r="0" b="8890"/>
            <wp:docPr id="34729483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8950" cy="1023838"/>
                    </a:xfrm>
                    <a:prstGeom prst="rect">
                      <a:avLst/>
                    </a:prstGeom>
                    <a:noFill/>
                    <a:ln>
                      <a:noFill/>
                    </a:ln>
                  </pic:spPr>
                </pic:pic>
              </a:graphicData>
            </a:graphic>
          </wp:inline>
        </w:drawing>
      </w:r>
    </w:p>
    <w:p w14:paraId="225CBF2C" w14:textId="4F890003" w:rsidR="008D635C" w:rsidRPr="00F3079D" w:rsidRDefault="00EA0E53" w:rsidP="00F872C6">
      <w:pPr>
        <w:spacing w:after="160" w:line="360" w:lineRule="auto"/>
        <w:rPr>
          <w:rFonts w:ascii="Roboto" w:eastAsiaTheme="minorHAnsi" w:hAnsi="Roboto"/>
        </w:rPr>
      </w:pPr>
      <w:r>
        <w:rPr>
          <w:rFonts w:ascii="Roboto" w:hAnsi="Roboto"/>
        </w:rPr>
        <w:t>© LiSEC; LiSEC BSY-A</w:t>
      </w:r>
    </w:p>
    <w:p w14:paraId="01100AAF" w14:textId="6806C847" w:rsidR="004412F7" w:rsidRDefault="00D13D01" w:rsidP="00F872C6">
      <w:pPr>
        <w:widowControl w:val="0"/>
        <w:spacing w:after="0" w:line="360" w:lineRule="auto"/>
        <w:jc w:val="both"/>
        <w:rPr>
          <w:rFonts w:ascii="Roboto" w:eastAsiaTheme="minorHAnsi" w:hAnsi="Roboto"/>
          <w:kern w:val="2"/>
          <w:sz w:val="20"/>
          <w14:ligatures w14:val="standardContextual"/>
        </w:rPr>
      </w:pPr>
      <w:r>
        <w:rPr>
          <w:noProof/>
        </w:rPr>
        <w:drawing>
          <wp:inline distT="0" distB="0" distL="0" distR="0" wp14:anchorId="673E4626" wp14:editId="5B161165">
            <wp:extent cx="2485707" cy="1657138"/>
            <wp:effectExtent l="0" t="0" r="0" b="635"/>
            <wp:docPr id="35762397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494840" cy="1663227"/>
                    </a:xfrm>
                    <a:prstGeom prst="rect">
                      <a:avLst/>
                    </a:prstGeom>
                    <a:noFill/>
                    <a:ln>
                      <a:noFill/>
                    </a:ln>
                  </pic:spPr>
                </pic:pic>
              </a:graphicData>
            </a:graphic>
          </wp:inline>
        </w:drawing>
      </w:r>
    </w:p>
    <w:p w14:paraId="7B766C10" w14:textId="069F790D" w:rsidR="008E0529" w:rsidRDefault="008E0529" w:rsidP="008E0529">
      <w:pPr>
        <w:spacing w:after="160" w:line="360" w:lineRule="auto"/>
        <w:rPr>
          <w:rFonts w:ascii="Roboto" w:eastAsiaTheme="minorHAnsi" w:hAnsi="Roboto"/>
        </w:rPr>
      </w:pPr>
      <w:r>
        <w:rPr>
          <w:rFonts w:ascii="Roboto" w:hAnsi="Roboto"/>
        </w:rPr>
        <w:t xml:space="preserve">© LiSEC: LiSEC IG-Sort </w:t>
      </w:r>
    </w:p>
    <w:p w14:paraId="57E723A3" w14:textId="33683929" w:rsidR="00E8781A" w:rsidRDefault="00D13D01" w:rsidP="00E8781A">
      <w:pPr>
        <w:widowControl w:val="0"/>
        <w:spacing w:after="0" w:line="360" w:lineRule="auto"/>
        <w:jc w:val="both"/>
        <w:rPr>
          <w:rFonts w:ascii="Roboto" w:eastAsiaTheme="minorHAnsi" w:hAnsi="Roboto"/>
          <w:kern w:val="2"/>
          <w:sz w:val="20"/>
          <w14:ligatures w14:val="standardContextual"/>
        </w:rPr>
      </w:pPr>
      <w:r>
        <w:rPr>
          <w:noProof/>
        </w:rPr>
        <w:lastRenderedPageBreak/>
        <w:drawing>
          <wp:inline distT="0" distB="0" distL="0" distR="0" wp14:anchorId="4065A379" wp14:editId="163D4109">
            <wp:extent cx="2514600" cy="1676400"/>
            <wp:effectExtent l="0" t="0" r="0" b="0"/>
            <wp:docPr id="181949941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18296" cy="1678864"/>
                    </a:xfrm>
                    <a:prstGeom prst="rect">
                      <a:avLst/>
                    </a:prstGeom>
                    <a:noFill/>
                    <a:ln>
                      <a:noFill/>
                    </a:ln>
                  </pic:spPr>
                </pic:pic>
              </a:graphicData>
            </a:graphic>
          </wp:inline>
        </w:drawing>
      </w:r>
    </w:p>
    <w:p w14:paraId="594EFE47" w14:textId="77777777" w:rsidR="00E8781A" w:rsidRPr="008E0529" w:rsidRDefault="00E8781A" w:rsidP="00E8781A">
      <w:pPr>
        <w:spacing w:after="160" w:line="360" w:lineRule="auto"/>
        <w:rPr>
          <w:rFonts w:ascii="Roboto" w:eastAsiaTheme="minorHAnsi" w:hAnsi="Roboto"/>
        </w:rPr>
      </w:pPr>
      <w:r>
        <w:rPr>
          <w:rFonts w:ascii="Roboto" w:hAnsi="Roboto"/>
        </w:rPr>
        <w:t>© LiSEC: Corso di formazione presso il centro di formazione interno</w:t>
      </w:r>
    </w:p>
    <w:p w14:paraId="114324CA" w14:textId="77777777" w:rsidR="00E8781A" w:rsidRPr="00D13D01" w:rsidRDefault="00E8781A" w:rsidP="008E0529">
      <w:pPr>
        <w:spacing w:after="160" w:line="360" w:lineRule="auto"/>
        <w:rPr>
          <w:rFonts w:ascii="Roboto" w:eastAsiaTheme="minorHAnsi" w:hAnsi="Roboto"/>
          <w:lang w:val="en-US"/>
        </w:rPr>
      </w:pPr>
    </w:p>
    <w:p w14:paraId="24275688" w14:textId="77777777" w:rsidR="00F872C6" w:rsidRPr="008D635C" w:rsidRDefault="00F872C6" w:rsidP="00F872C6">
      <w:pPr>
        <w:widowControl w:val="0"/>
        <w:spacing w:after="0" w:line="240" w:lineRule="auto"/>
        <w:jc w:val="both"/>
        <w:rPr>
          <w:rFonts w:ascii="Roboto" w:hAnsi="Roboto" w:cs="Arial"/>
          <w:b/>
          <w:sz w:val="20"/>
          <w:szCs w:val="20"/>
        </w:rPr>
      </w:pPr>
      <w:r>
        <w:rPr>
          <w:rFonts w:ascii="Roboto" w:hAnsi="Roboto"/>
          <w:b/>
          <w:sz w:val="20"/>
        </w:rPr>
        <w:t>Informazioni su LiSEC</w:t>
      </w:r>
    </w:p>
    <w:p w14:paraId="142F6B76" w14:textId="77777777" w:rsidR="00F872C6" w:rsidRPr="00F872C6" w:rsidRDefault="00F872C6" w:rsidP="00F872C6">
      <w:pPr>
        <w:spacing w:after="0" w:line="240" w:lineRule="auto"/>
        <w:rPr>
          <w:rFonts w:ascii="Roboto" w:hAnsi="Roboto"/>
          <w:sz w:val="20"/>
        </w:rPr>
      </w:pPr>
      <w:r>
        <w:rPr>
          <w:rFonts w:ascii="Roboto" w:hAnsi="Roboto"/>
          <w:sz w:val="20"/>
        </w:rPr>
        <w:t>LiSEC, con sede principale a Seitenstetten/Amstetten, è un gruppo aziendale attivo a livello mondiale che da oltre 60 anni fornisce soluzioni personalizzate e complete nel campo della lavorazione e della finitura del vetro piatto. Nel 2024 il gruppo, con circa 1.300 collaboratori/collaboratrici e oltre 25 sedi, ha conseguito un fatturato di quasi 300 milioni di euro, con una percentuale di esportazioni superiore al 95%. LiSEC è sinonimo di impianti e sistemi di alta qualità e di soluzioni complete integrate, compreso il software, lungo l'intera catena del valore della lavorazione del vetro piatto. Il portafoglio prodotti comprende sia macchine singole che linee di produzione complete per il taglio del vetro, la lavorazione dei bordi e delle superfici del vetro, la produzione di vetro isolante e stratificato e la relativa logistica interna ed esterna. I clienti beneficiano della collaborazione con un fornitore di servizi completi con una vasta esperienza nella realizzazione di grandi progetti e una rete di assistenza globale.</w:t>
      </w:r>
    </w:p>
    <w:p w14:paraId="7A3A4F5A" w14:textId="77777777" w:rsidR="00F872C6" w:rsidRPr="00D13D01" w:rsidRDefault="00F872C6" w:rsidP="00F872C6">
      <w:pPr>
        <w:spacing w:after="0" w:line="240" w:lineRule="auto"/>
        <w:rPr>
          <w:rFonts w:ascii="Roboto" w:hAnsi="Roboto" w:cs="Arial"/>
          <w:sz w:val="20"/>
          <w:szCs w:val="20"/>
          <w:lang w:val="en-US"/>
        </w:rPr>
      </w:pPr>
    </w:p>
    <w:p w14:paraId="2A032675"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Ulteriori informazioni:</w:t>
      </w:r>
      <w:r>
        <w:rPr>
          <w:rFonts w:ascii="Roboto" w:hAnsi="Roboto"/>
          <w:color w:val="000000"/>
          <w:sz w:val="20"/>
        </w:rPr>
        <w:br/>
      </w:r>
      <w:r>
        <w:rPr>
          <w:rFonts w:ascii="Roboto" w:hAnsi="Roboto"/>
          <w:sz w:val="20"/>
        </w:rPr>
        <w:t>Claudia GUSCHLBAUER</w:t>
      </w:r>
    </w:p>
    <w:p w14:paraId="55E72C98" w14:textId="77777777" w:rsidR="00F872C6" w:rsidRPr="00F872C6" w:rsidRDefault="00F872C6" w:rsidP="00F872C6">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Direttrice del Marketing e comunicazione aziendale</w:t>
      </w:r>
    </w:p>
    <w:p w14:paraId="20A6B81C" w14:textId="77777777" w:rsidR="00F872C6" w:rsidRPr="00D13D01" w:rsidRDefault="00F872C6" w:rsidP="00F872C6">
      <w:pPr>
        <w:widowControl w:val="0"/>
        <w:autoSpaceDE w:val="0"/>
        <w:autoSpaceDN w:val="0"/>
        <w:adjustRightInd w:val="0"/>
        <w:spacing w:after="0" w:line="240" w:lineRule="auto"/>
        <w:ind w:right="-2126"/>
        <w:rPr>
          <w:rFonts w:ascii="Roboto" w:hAnsi="Roboto" w:cs="Arial"/>
          <w:sz w:val="20"/>
          <w:szCs w:val="20"/>
          <w:lang w:val="en-US"/>
        </w:rPr>
      </w:pPr>
    </w:p>
    <w:p w14:paraId="36F1CB6F" w14:textId="7A4F1569" w:rsidR="00F872C6" w:rsidRPr="00F872C6" w:rsidRDefault="00F872C6" w:rsidP="00F872C6">
      <w:pPr>
        <w:spacing w:after="0" w:line="240" w:lineRule="auto"/>
        <w:rPr>
          <w:rFonts w:ascii="Roboto" w:hAnsi="Roboto" w:cs="Arial"/>
        </w:rPr>
      </w:pPr>
      <w:r>
        <w:rPr>
          <w:rFonts w:ascii="Roboto" w:hAnsi="Roboto"/>
          <w:sz w:val="20"/>
        </w:rPr>
        <w:t>LiSEC Austria GmbH</w:t>
      </w:r>
      <w:r>
        <w:rPr>
          <w:rFonts w:ascii="Roboto" w:hAnsi="Roboto"/>
          <w:sz w:val="20"/>
        </w:rPr>
        <w:br/>
        <w:t>Peter-Lisec-Straße 1 – 3353 Seitenstetten, Austria</w:t>
      </w:r>
      <w:r>
        <w:rPr>
          <w:rFonts w:ascii="Roboto" w:hAnsi="Roboto"/>
          <w:sz w:val="20"/>
        </w:rPr>
        <w:br/>
        <w:t>Tel.: +43 7477 405-1115</w:t>
      </w:r>
      <w:r>
        <w:rPr>
          <w:rFonts w:ascii="Roboto" w:hAnsi="Roboto"/>
          <w:sz w:val="20"/>
        </w:rPr>
        <w:br/>
        <w:t>Cellulare: +43 660 871 58 03</w:t>
      </w:r>
      <w:r>
        <w:rPr>
          <w:rFonts w:ascii="Roboto" w:hAnsi="Roboto"/>
          <w:sz w:val="20"/>
        </w:rPr>
        <w:br/>
        <w:t xml:space="preserve">E-Mail: </w:t>
      </w:r>
      <w:hyperlink r:id="rId24" w:history="1">
        <w:r>
          <w:rPr>
            <w:rStyle w:val="Hyperlink"/>
            <w:rFonts w:ascii="Roboto" w:hAnsi="Roboto"/>
            <w:sz w:val="20"/>
          </w:rPr>
          <w:t>claudia.guschlbauer@lisec.com</w:t>
        </w:r>
      </w:hyperlink>
      <w:r>
        <w:rPr>
          <w:rFonts w:ascii="Roboto" w:hAnsi="Roboto"/>
          <w:sz w:val="20"/>
        </w:rPr>
        <w:t xml:space="preserve"> – </w:t>
      </w:r>
      <w:hyperlink r:id="rId25" w:history="1">
        <w:r>
          <w:rPr>
            <w:rStyle w:val="Hyperlink"/>
            <w:rFonts w:ascii="Roboto" w:hAnsi="Roboto"/>
            <w:sz w:val="20"/>
          </w:rPr>
          <w:t>www.lisec.com</w:t>
        </w:r>
      </w:hyperlink>
    </w:p>
    <w:p w14:paraId="7516432D" w14:textId="77777777" w:rsidR="00F872C6" w:rsidRPr="00D13D01" w:rsidRDefault="00F872C6" w:rsidP="00F872C6">
      <w:pPr>
        <w:rPr>
          <w:lang w:val="en-US"/>
        </w:rPr>
      </w:pPr>
    </w:p>
    <w:p w14:paraId="3FF85774" w14:textId="77777777" w:rsidR="00E8781A" w:rsidRPr="00D13D01" w:rsidRDefault="00E8781A" w:rsidP="00F872C6">
      <w:pPr>
        <w:widowControl w:val="0"/>
        <w:spacing w:after="0" w:line="360" w:lineRule="auto"/>
        <w:jc w:val="both"/>
        <w:rPr>
          <w:rFonts w:ascii="Roboto" w:eastAsiaTheme="minorHAnsi" w:hAnsi="Roboto"/>
          <w:kern w:val="2"/>
          <w:sz w:val="20"/>
          <w:lang w:val="en-US"/>
          <w14:ligatures w14:val="standardContextual"/>
        </w:rPr>
      </w:pPr>
    </w:p>
    <w:sectPr w:rsidR="00E8781A" w:rsidRPr="00D13D01" w:rsidSect="00034616">
      <w:headerReference w:type="default" r:id="rId26"/>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0BA0AB" w14:textId="77777777" w:rsidR="009A0DF1" w:rsidRDefault="009A0DF1" w:rsidP="00F872C6">
      <w:pPr>
        <w:spacing w:after="0" w:line="240" w:lineRule="auto"/>
      </w:pPr>
      <w:r>
        <w:separator/>
      </w:r>
    </w:p>
  </w:endnote>
  <w:endnote w:type="continuationSeparator" w:id="0">
    <w:p w14:paraId="35508249" w14:textId="77777777" w:rsidR="009A0DF1" w:rsidRDefault="009A0DF1" w:rsidP="00F872C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Roboto">
    <w:panose1 w:val="02000000000000000000"/>
    <w:charset w:val="00"/>
    <w:family w:val="auto"/>
    <w:pitch w:val="variable"/>
    <w:sig w:usb0="E0000AFF" w:usb1="5000217F" w:usb2="00000021" w:usb3="00000000" w:csb0="000001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7C2A53" w14:textId="77777777" w:rsidR="009A0DF1" w:rsidRDefault="009A0DF1" w:rsidP="00F872C6">
      <w:pPr>
        <w:spacing w:after="0" w:line="240" w:lineRule="auto"/>
      </w:pPr>
      <w:r>
        <w:separator/>
      </w:r>
    </w:p>
  </w:footnote>
  <w:footnote w:type="continuationSeparator" w:id="0">
    <w:p w14:paraId="51AB5F15" w14:textId="77777777" w:rsidR="009A0DF1" w:rsidRDefault="009A0DF1" w:rsidP="00F872C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B63699" w14:textId="77777777" w:rsidR="00F872C6" w:rsidRPr="001B34E2" w:rsidRDefault="00F872C6" w:rsidP="00F872C6">
    <w:pPr>
      <w:pStyle w:val="Kopfzeile"/>
      <w:rPr>
        <w:rFonts w:ascii="Roboto" w:hAnsi="Roboto"/>
        <w:b/>
        <w:sz w:val="17"/>
        <w:szCs w:val="17"/>
      </w:rPr>
    </w:pPr>
  </w:p>
  <w:p w14:paraId="3D596678" w14:textId="77777777" w:rsidR="00F872C6" w:rsidRPr="001B34E2" w:rsidRDefault="00F872C6" w:rsidP="00F872C6">
    <w:pPr>
      <w:pStyle w:val="Kopfzeile"/>
      <w:rPr>
        <w:rFonts w:ascii="Roboto" w:hAnsi="Roboto"/>
        <w:b/>
        <w:sz w:val="17"/>
        <w:szCs w:val="17"/>
      </w:rPr>
    </w:pPr>
  </w:p>
  <w:p w14:paraId="29BCF019" w14:textId="77777777" w:rsidR="00F872C6" w:rsidRPr="001B34E2" w:rsidRDefault="00F872C6" w:rsidP="00F872C6">
    <w:pPr>
      <w:pStyle w:val="Kopfzeile"/>
      <w:rPr>
        <w:rFonts w:ascii="Roboto" w:hAnsi="Roboto"/>
        <w:b/>
        <w:sz w:val="16"/>
        <w:szCs w:val="16"/>
      </w:rPr>
    </w:pPr>
  </w:p>
  <w:p w14:paraId="5053B524" w14:textId="77777777" w:rsidR="00F872C6" w:rsidRPr="001B34E2" w:rsidRDefault="00F872C6" w:rsidP="00F872C6">
    <w:pPr>
      <w:pStyle w:val="Kopfzeile"/>
      <w:rPr>
        <w:rFonts w:ascii="Roboto" w:hAnsi="Roboto"/>
        <w:b/>
      </w:rPr>
    </w:pPr>
  </w:p>
  <w:p w14:paraId="3658F98D" w14:textId="77777777" w:rsidR="00F872C6" w:rsidRPr="001B34E2" w:rsidRDefault="00F872C6" w:rsidP="00F872C6">
    <w:pPr>
      <w:pStyle w:val="Kopfzeile"/>
      <w:rPr>
        <w:rFonts w:ascii="Roboto" w:hAnsi="Roboto"/>
        <w:b/>
      </w:rPr>
    </w:pPr>
  </w:p>
  <w:p w14:paraId="0E6A570A" w14:textId="77777777" w:rsidR="00F872C6" w:rsidRPr="006C55E8" w:rsidRDefault="00F872C6" w:rsidP="00F872C6">
    <w:pPr>
      <w:pStyle w:val="Kopfzeile"/>
      <w:rPr>
        <w:rFonts w:ascii="Arial" w:hAnsi="Arial" w:cs="Arial"/>
        <w:b/>
      </w:rPr>
    </w:pPr>
    <w:bookmarkStart w:id="1" w:name="_Hlk145570763"/>
    <w:r>
      <w:rPr>
        <w:rFonts w:ascii="Arial" w:hAnsi="Arial"/>
        <w:b/>
        <w:noProof/>
      </w:rPr>
      <w:drawing>
        <wp:anchor distT="0" distB="0" distL="114300" distR="114300" simplePos="0" relativeHeight="251659264" behindDoc="1" locked="0" layoutInCell="1" allowOverlap="1" wp14:anchorId="1C773E85" wp14:editId="25A62911">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COMUNICATO STAMPA</w:t>
    </w:r>
  </w:p>
  <w:p w14:paraId="2099D2AE" w14:textId="77777777" w:rsidR="00F872C6" w:rsidRPr="001B34E2" w:rsidRDefault="00F872C6" w:rsidP="00F872C6">
    <w:pPr>
      <w:pStyle w:val="Kopfzeile"/>
      <w:rPr>
        <w:rFonts w:ascii="Roboto" w:hAnsi="Roboto"/>
      </w:rPr>
    </w:pPr>
  </w:p>
  <w:bookmarkEnd w:id="1"/>
  <w:p w14:paraId="08DD09CF" w14:textId="77777777" w:rsidR="00F872C6" w:rsidRDefault="00F872C6">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ennumm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ennumm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Aufzhlungszeichen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Aufzhlungszeichen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ennumm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Aufzhlungszeichen"/>
      <w:lvlText w:val=""/>
      <w:lvlJc w:val="left"/>
      <w:pPr>
        <w:tabs>
          <w:tab w:val="num" w:pos="360"/>
        </w:tabs>
        <w:ind w:left="360" w:hanging="360"/>
      </w:pPr>
      <w:rPr>
        <w:rFonts w:ascii="Symbol" w:hAnsi="Symbol" w:hint="default"/>
      </w:rPr>
    </w:lvl>
  </w:abstractNum>
  <w:abstractNum w:abstractNumId="9" w15:restartNumberingAfterBreak="0">
    <w:nsid w:val="0F310E9E"/>
    <w:multiLevelType w:val="hybridMultilevel"/>
    <w:tmpl w:val="3DE28FA6"/>
    <w:lvl w:ilvl="0" w:tplc="0C070001">
      <w:start w:val="1"/>
      <w:numFmt w:val="bullet"/>
      <w:lvlText w:val=""/>
      <w:lvlJc w:val="left"/>
      <w:pPr>
        <w:ind w:left="720" w:hanging="360"/>
      </w:pPr>
      <w:rPr>
        <w:rFonts w:ascii="Symbol" w:hAnsi="Symbol" w:hint="default"/>
      </w:rPr>
    </w:lvl>
    <w:lvl w:ilvl="1" w:tplc="66F65788">
      <w:numFmt w:val="bullet"/>
      <w:lvlText w:val="•"/>
      <w:lvlJc w:val="left"/>
      <w:pPr>
        <w:ind w:left="1800" w:hanging="720"/>
      </w:pPr>
      <w:rPr>
        <w:rFonts w:ascii="Roboto" w:eastAsiaTheme="minorHAnsi" w:hAnsi="Roboto" w:cstheme="minorBidi"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0" w15:restartNumberingAfterBreak="0">
    <w:nsid w:val="1BAE1F21"/>
    <w:multiLevelType w:val="multilevel"/>
    <w:tmpl w:val="C7907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F0466A7"/>
    <w:multiLevelType w:val="hybridMultilevel"/>
    <w:tmpl w:val="CDC0BB66"/>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33E46F3B"/>
    <w:multiLevelType w:val="multilevel"/>
    <w:tmpl w:val="CE285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1AD56CA"/>
    <w:multiLevelType w:val="multilevel"/>
    <w:tmpl w:val="723E24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C9D7768"/>
    <w:multiLevelType w:val="hybridMultilevel"/>
    <w:tmpl w:val="4AB0A986"/>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5" w15:restartNumberingAfterBreak="0">
    <w:nsid w:val="4F1A6BA0"/>
    <w:multiLevelType w:val="hybridMultilevel"/>
    <w:tmpl w:val="413643E0"/>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6" w15:restartNumberingAfterBreak="0">
    <w:nsid w:val="58433F52"/>
    <w:multiLevelType w:val="hybridMultilevel"/>
    <w:tmpl w:val="DF8CB60E"/>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7" w15:restartNumberingAfterBreak="0">
    <w:nsid w:val="62297B16"/>
    <w:multiLevelType w:val="hybridMultilevel"/>
    <w:tmpl w:val="E8DCEE9C"/>
    <w:lvl w:ilvl="0" w:tplc="AE8253B0">
      <w:numFmt w:val="bullet"/>
      <w:lvlText w:val="-"/>
      <w:lvlJc w:val="left"/>
      <w:pPr>
        <w:ind w:left="720" w:hanging="360"/>
      </w:pPr>
      <w:rPr>
        <w:rFonts w:ascii="Roboto" w:eastAsiaTheme="minorHAnsi" w:hAnsi="Roboto" w:cstheme="minorBidi"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8" w15:restartNumberingAfterBreak="0">
    <w:nsid w:val="7C6C1592"/>
    <w:multiLevelType w:val="multilevel"/>
    <w:tmpl w:val="5C06D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245644015">
    <w:abstractNumId w:val="8"/>
  </w:num>
  <w:num w:numId="2" w16cid:durableId="1676104727">
    <w:abstractNumId w:val="6"/>
  </w:num>
  <w:num w:numId="3" w16cid:durableId="710347031">
    <w:abstractNumId w:val="5"/>
  </w:num>
  <w:num w:numId="4" w16cid:durableId="359667246">
    <w:abstractNumId w:val="4"/>
  </w:num>
  <w:num w:numId="5" w16cid:durableId="1182206322">
    <w:abstractNumId w:val="7"/>
  </w:num>
  <w:num w:numId="6" w16cid:durableId="1966543517">
    <w:abstractNumId w:val="3"/>
  </w:num>
  <w:num w:numId="7" w16cid:durableId="203911288">
    <w:abstractNumId w:val="2"/>
  </w:num>
  <w:num w:numId="8" w16cid:durableId="1507136071">
    <w:abstractNumId w:val="1"/>
  </w:num>
  <w:num w:numId="9" w16cid:durableId="1037779579">
    <w:abstractNumId w:val="0"/>
  </w:num>
  <w:num w:numId="10" w16cid:durableId="1530411000">
    <w:abstractNumId w:val="16"/>
  </w:num>
  <w:num w:numId="11" w16cid:durableId="1306164177">
    <w:abstractNumId w:val="17"/>
  </w:num>
  <w:num w:numId="12" w16cid:durableId="286788445">
    <w:abstractNumId w:val="11"/>
  </w:num>
  <w:num w:numId="13" w16cid:durableId="1947224506">
    <w:abstractNumId w:val="12"/>
  </w:num>
  <w:num w:numId="14" w16cid:durableId="2116753318">
    <w:abstractNumId w:val="10"/>
  </w:num>
  <w:num w:numId="15" w16cid:durableId="492834859">
    <w:abstractNumId w:val="18"/>
  </w:num>
  <w:num w:numId="16" w16cid:durableId="1055660316">
    <w:abstractNumId w:val="13"/>
  </w:num>
  <w:num w:numId="17" w16cid:durableId="835263120">
    <w:abstractNumId w:val="15"/>
  </w:num>
  <w:num w:numId="18" w16cid:durableId="2022900879">
    <w:abstractNumId w:val="9"/>
  </w:num>
  <w:num w:numId="19" w16cid:durableId="210070904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bordersDoNotSurroundHeader/>
  <w:bordersDoNotSurroundFooter/>
  <w:defaultTabStop w:val="720"/>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7730"/>
    <w:rsid w:val="0002620A"/>
    <w:rsid w:val="00031AB4"/>
    <w:rsid w:val="00034616"/>
    <w:rsid w:val="00034ED8"/>
    <w:rsid w:val="0006063C"/>
    <w:rsid w:val="000914EB"/>
    <w:rsid w:val="000C405E"/>
    <w:rsid w:val="00122014"/>
    <w:rsid w:val="0015074B"/>
    <w:rsid w:val="00157581"/>
    <w:rsid w:val="0029639D"/>
    <w:rsid w:val="002D55C1"/>
    <w:rsid w:val="00304DEF"/>
    <w:rsid w:val="00323BD4"/>
    <w:rsid w:val="00326F90"/>
    <w:rsid w:val="003C28E9"/>
    <w:rsid w:val="004412F7"/>
    <w:rsid w:val="00493C87"/>
    <w:rsid w:val="00494B0B"/>
    <w:rsid w:val="004D5F45"/>
    <w:rsid w:val="00526E68"/>
    <w:rsid w:val="00563672"/>
    <w:rsid w:val="00577755"/>
    <w:rsid w:val="005867AD"/>
    <w:rsid w:val="005E11FC"/>
    <w:rsid w:val="00602AC4"/>
    <w:rsid w:val="00675C06"/>
    <w:rsid w:val="00686D74"/>
    <w:rsid w:val="00687866"/>
    <w:rsid w:val="006C217A"/>
    <w:rsid w:val="006E3250"/>
    <w:rsid w:val="00714340"/>
    <w:rsid w:val="00742495"/>
    <w:rsid w:val="00751462"/>
    <w:rsid w:val="00770075"/>
    <w:rsid w:val="00781984"/>
    <w:rsid w:val="007A44BF"/>
    <w:rsid w:val="007F5F63"/>
    <w:rsid w:val="00822FCF"/>
    <w:rsid w:val="008D635C"/>
    <w:rsid w:val="008E0529"/>
    <w:rsid w:val="00905164"/>
    <w:rsid w:val="00913036"/>
    <w:rsid w:val="00937D7E"/>
    <w:rsid w:val="00976498"/>
    <w:rsid w:val="00976C1D"/>
    <w:rsid w:val="00982C00"/>
    <w:rsid w:val="009A0DF1"/>
    <w:rsid w:val="009F3A58"/>
    <w:rsid w:val="00AA1D8D"/>
    <w:rsid w:val="00AD7076"/>
    <w:rsid w:val="00B25389"/>
    <w:rsid w:val="00B47730"/>
    <w:rsid w:val="00B829E0"/>
    <w:rsid w:val="00BB1D68"/>
    <w:rsid w:val="00BF17EC"/>
    <w:rsid w:val="00C12732"/>
    <w:rsid w:val="00C207D6"/>
    <w:rsid w:val="00C42EFD"/>
    <w:rsid w:val="00C61203"/>
    <w:rsid w:val="00CB0664"/>
    <w:rsid w:val="00CB641E"/>
    <w:rsid w:val="00CE480D"/>
    <w:rsid w:val="00CE6254"/>
    <w:rsid w:val="00D12034"/>
    <w:rsid w:val="00D13D01"/>
    <w:rsid w:val="00D20D3E"/>
    <w:rsid w:val="00D25969"/>
    <w:rsid w:val="00D41ED6"/>
    <w:rsid w:val="00DA6B38"/>
    <w:rsid w:val="00DA6DDA"/>
    <w:rsid w:val="00DE79AE"/>
    <w:rsid w:val="00E1668F"/>
    <w:rsid w:val="00E805A8"/>
    <w:rsid w:val="00E8781A"/>
    <w:rsid w:val="00EA0E53"/>
    <w:rsid w:val="00ED73B8"/>
    <w:rsid w:val="00F025B2"/>
    <w:rsid w:val="00F268A1"/>
    <w:rsid w:val="00F27107"/>
    <w:rsid w:val="00F3079D"/>
    <w:rsid w:val="00F872C6"/>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6C03DD09"/>
  <w14:defaultImageDpi w14:val="300"/>
  <w15:docId w15:val="{2A239E2F-C2B0-4780-B5F8-B2095C8AE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it-IT"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E8781A"/>
  </w:style>
  <w:style w:type="paragraph" w:styleId="berschrift1">
    <w:name w:val="heading 1"/>
    <w:basedOn w:val="Standard"/>
    <w:next w:val="Standard"/>
    <w:link w:val="berschrift1Zchn"/>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erschrift2">
    <w:name w:val="heading 2"/>
    <w:basedOn w:val="Standard"/>
    <w:next w:val="Standard"/>
    <w:link w:val="berschrift2Zchn"/>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erschrift3">
    <w:name w:val="heading 3"/>
    <w:basedOn w:val="Standard"/>
    <w:next w:val="Standard"/>
    <w:link w:val="berschrift3Zchn"/>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berschrift4">
    <w:name w:val="heading 4"/>
    <w:basedOn w:val="Standard"/>
    <w:next w:val="Standard"/>
    <w:link w:val="berschrift4Zchn"/>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berschrift5">
    <w:name w:val="heading 5"/>
    <w:basedOn w:val="Standard"/>
    <w:next w:val="Standard"/>
    <w:link w:val="berschrift5Zchn"/>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berschrift6">
    <w:name w:val="heading 6"/>
    <w:basedOn w:val="Standard"/>
    <w:next w:val="Standard"/>
    <w:link w:val="berschrift6Zchn"/>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erschrift8">
    <w:name w:val="heading 8"/>
    <w:basedOn w:val="Standard"/>
    <w:next w:val="Standard"/>
    <w:link w:val="berschrift8Zchn"/>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berschrift9">
    <w:name w:val="heading 9"/>
    <w:basedOn w:val="Standard"/>
    <w:next w:val="Standard"/>
    <w:link w:val="berschrift9Zchn"/>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E618BF"/>
    <w:pPr>
      <w:tabs>
        <w:tab w:val="center" w:pos="4680"/>
        <w:tab w:val="right" w:pos="9360"/>
      </w:tabs>
      <w:spacing w:after="0" w:line="240" w:lineRule="auto"/>
    </w:pPr>
  </w:style>
  <w:style w:type="character" w:customStyle="1" w:styleId="KopfzeileZchn">
    <w:name w:val="Kopfzeile Zchn"/>
    <w:basedOn w:val="Absatz-Standardschriftart"/>
    <w:link w:val="Kopfzeile"/>
    <w:uiPriority w:val="99"/>
    <w:rsid w:val="00E618BF"/>
  </w:style>
  <w:style w:type="paragraph" w:styleId="Fuzeile">
    <w:name w:val="footer"/>
    <w:basedOn w:val="Standard"/>
    <w:link w:val="FuzeileZchn"/>
    <w:uiPriority w:val="99"/>
    <w:unhideWhenUsed/>
    <w:rsid w:val="00E618BF"/>
    <w:pPr>
      <w:tabs>
        <w:tab w:val="center" w:pos="4680"/>
        <w:tab w:val="right" w:pos="9360"/>
      </w:tabs>
      <w:spacing w:after="0" w:line="240" w:lineRule="auto"/>
    </w:pPr>
  </w:style>
  <w:style w:type="character" w:customStyle="1" w:styleId="FuzeileZchn">
    <w:name w:val="Fußzeile Zchn"/>
    <w:basedOn w:val="Absatz-Standardschriftart"/>
    <w:link w:val="Fuzeile"/>
    <w:uiPriority w:val="99"/>
    <w:rsid w:val="00E618BF"/>
  </w:style>
  <w:style w:type="paragraph" w:styleId="KeinLeerraum">
    <w:name w:val="No Spacing"/>
    <w:uiPriority w:val="1"/>
    <w:qFormat/>
    <w:rsid w:val="00FC693F"/>
    <w:pPr>
      <w:spacing w:after="0" w:line="240" w:lineRule="auto"/>
    </w:pPr>
  </w:style>
  <w:style w:type="character" w:customStyle="1" w:styleId="berschrift1Zchn">
    <w:name w:val="Überschrift 1 Zchn"/>
    <w:basedOn w:val="Absatz-Standardschriftart"/>
    <w:link w:val="berschrift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berschrift2Zchn">
    <w:name w:val="Überschrift 2 Zchn"/>
    <w:basedOn w:val="Absatz-Standardschriftart"/>
    <w:link w:val="berschrift2"/>
    <w:uiPriority w:val="9"/>
    <w:rsid w:val="00FC693F"/>
    <w:rPr>
      <w:rFonts w:asciiTheme="majorHAnsi" w:eastAsiaTheme="majorEastAsia" w:hAnsiTheme="majorHAnsi" w:cstheme="majorBidi"/>
      <w:b/>
      <w:bCs/>
      <w:color w:val="4F81BD" w:themeColor="accent1"/>
      <w:sz w:val="26"/>
      <w:szCs w:val="26"/>
    </w:rPr>
  </w:style>
  <w:style w:type="character" w:customStyle="1" w:styleId="berschrift3Zchn">
    <w:name w:val="Überschrift 3 Zchn"/>
    <w:basedOn w:val="Absatz-Standardschriftart"/>
    <w:link w:val="berschrift3"/>
    <w:uiPriority w:val="9"/>
    <w:rsid w:val="00FC693F"/>
    <w:rPr>
      <w:rFonts w:asciiTheme="majorHAnsi" w:eastAsiaTheme="majorEastAsia" w:hAnsiTheme="majorHAnsi" w:cstheme="majorBidi"/>
      <w:b/>
      <w:bCs/>
      <w:color w:val="4F81BD" w:themeColor="accent1"/>
    </w:rPr>
  </w:style>
  <w:style w:type="paragraph" w:styleId="Titel">
    <w:name w:val="Title"/>
    <w:basedOn w:val="Standard"/>
    <w:next w:val="Standard"/>
    <w:link w:val="TitelZchn"/>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Untertitel">
    <w:name w:val="Subtitle"/>
    <w:basedOn w:val="Standard"/>
    <w:next w:val="Standard"/>
    <w:link w:val="UntertitelZchn"/>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UntertitelZchn">
    <w:name w:val="Untertitel Zchn"/>
    <w:basedOn w:val="Absatz-Standardschriftart"/>
    <w:link w:val="Untertitel"/>
    <w:uiPriority w:val="11"/>
    <w:rsid w:val="00FC693F"/>
    <w:rPr>
      <w:rFonts w:asciiTheme="majorHAnsi" w:eastAsiaTheme="majorEastAsia" w:hAnsiTheme="majorHAnsi" w:cstheme="majorBidi"/>
      <w:i/>
      <w:iCs/>
      <w:color w:val="4F81BD" w:themeColor="accent1"/>
      <w:spacing w:val="15"/>
      <w:sz w:val="24"/>
      <w:szCs w:val="24"/>
    </w:rPr>
  </w:style>
  <w:style w:type="paragraph" w:styleId="Listenabsatz">
    <w:name w:val="List Paragraph"/>
    <w:basedOn w:val="Standard"/>
    <w:uiPriority w:val="34"/>
    <w:qFormat/>
    <w:rsid w:val="00FC693F"/>
    <w:pPr>
      <w:ind w:left="720"/>
      <w:contextualSpacing/>
    </w:pPr>
  </w:style>
  <w:style w:type="paragraph" w:styleId="Textkrper">
    <w:name w:val="Body Text"/>
    <w:basedOn w:val="Standard"/>
    <w:link w:val="TextkrperZchn"/>
    <w:uiPriority w:val="99"/>
    <w:unhideWhenUsed/>
    <w:rsid w:val="00AA1D8D"/>
    <w:pPr>
      <w:spacing w:after="120"/>
    </w:pPr>
  </w:style>
  <w:style w:type="character" w:customStyle="1" w:styleId="TextkrperZchn">
    <w:name w:val="Textkörper Zchn"/>
    <w:basedOn w:val="Absatz-Standardschriftart"/>
    <w:link w:val="Textkrper"/>
    <w:uiPriority w:val="99"/>
    <w:rsid w:val="00AA1D8D"/>
  </w:style>
  <w:style w:type="paragraph" w:styleId="Textkrper2">
    <w:name w:val="Body Text 2"/>
    <w:basedOn w:val="Standard"/>
    <w:link w:val="Textkrper2Zchn"/>
    <w:uiPriority w:val="99"/>
    <w:unhideWhenUsed/>
    <w:rsid w:val="00AA1D8D"/>
    <w:pPr>
      <w:spacing w:after="120" w:line="480" w:lineRule="auto"/>
    </w:pPr>
  </w:style>
  <w:style w:type="character" w:customStyle="1" w:styleId="Textkrper2Zchn">
    <w:name w:val="Textkörper 2 Zchn"/>
    <w:basedOn w:val="Absatz-Standardschriftart"/>
    <w:link w:val="Textkrper2"/>
    <w:uiPriority w:val="99"/>
    <w:rsid w:val="00AA1D8D"/>
  </w:style>
  <w:style w:type="paragraph" w:styleId="Textkrper3">
    <w:name w:val="Body Text 3"/>
    <w:basedOn w:val="Standard"/>
    <w:link w:val="Textkrper3Zchn"/>
    <w:uiPriority w:val="99"/>
    <w:unhideWhenUsed/>
    <w:rsid w:val="00AA1D8D"/>
    <w:pPr>
      <w:spacing w:after="120"/>
    </w:pPr>
    <w:rPr>
      <w:sz w:val="16"/>
      <w:szCs w:val="16"/>
    </w:rPr>
  </w:style>
  <w:style w:type="character" w:customStyle="1" w:styleId="Textkrper3Zchn">
    <w:name w:val="Textkörper 3 Zchn"/>
    <w:basedOn w:val="Absatz-Standardschriftart"/>
    <w:link w:val="Textkrper3"/>
    <w:uiPriority w:val="99"/>
    <w:rsid w:val="00AA1D8D"/>
    <w:rPr>
      <w:sz w:val="16"/>
      <w:szCs w:val="16"/>
    </w:rPr>
  </w:style>
  <w:style w:type="paragraph" w:styleId="Liste">
    <w:name w:val="List"/>
    <w:basedOn w:val="Standard"/>
    <w:uiPriority w:val="99"/>
    <w:unhideWhenUsed/>
    <w:rsid w:val="00AA1D8D"/>
    <w:pPr>
      <w:ind w:left="360" w:hanging="360"/>
      <w:contextualSpacing/>
    </w:pPr>
  </w:style>
  <w:style w:type="paragraph" w:styleId="Liste2">
    <w:name w:val="List 2"/>
    <w:basedOn w:val="Standard"/>
    <w:uiPriority w:val="99"/>
    <w:unhideWhenUsed/>
    <w:rsid w:val="00326F90"/>
    <w:pPr>
      <w:ind w:left="720" w:hanging="360"/>
      <w:contextualSpacing/>
    </w:pPr>
  </w:style>
  <w:style w:type="paragraph" w:styleId="Liste3">
    <w:name w:val="List 3"/>
    <w:basedOn w:val="Standard"/>
    <w:uiPriority w:val="99"/>
    <w:unhideWhenUsed/>
    <w:rsid w:val="00326F90"/>
    <w:pPr>
      <w:ind w:left="1080" w:hanging="360"/>
      <w:contextualSpacing/>
    </w:pPr>
  </w:style>
  <w:style w:type="paragraph" w:styleId="Aufzhlungszeichen">
    <w:name w:val="List Bullet"/>
    <w:basedOn w:val="Standard"/>
    <w:uiPriority w:val="99"/>
    <w:unhideWhenUsed/>
    <w:rsid w:val="00326F90"/>
    <w:pPr>
      <w:numPr>
        <w:numId w:val="1"/>
      </w:numPr>
      <w:contextualSpacing/>
    </w:pPr>
  </w:style>
  <w:style w:type="paragraph" w:styleId="Aufzhlungszeichen2">
    <w:name w:val="List Bullet 2"/>
    <w:basedOn w:val="Standard"/>
    <w:uiPriority w:val="99"/>
    <w:unhideWhenUsed/>
    <w:rsid w:val="00326F90"/>
    <w:pPr>
      <w:numPr>
        <w:numId w:val="2"/>
      </w:numPr>
      <w:contextualSpacing/>
    </w:pPr>
  </w:style>
  <w:style w:type="paragraph" w:styleId="Aufzhlungszeichen3">
    <w:name w:val="List Bullet 3"/>
    <w:basedOn w:val="Standard"/>
    <w:uiPriority w:val="99"/>
    <w:unhideWhenUsed/>
    <w:rsid w:val="00326F90"/>
    <w:pPr>
      <w:numPr>
        <w:numId w:val="3"/>
      </w:numPr>
      <w:contextualSpacing/>
    </w:pPr>
  </w:style>
  <w:style w:type="paragraph" w:styleId="Listennummer">
    <w:name w:val="List Number"/>
    <w:basedOn w:val="Standard"/>
    <w:uiPriority w:val="99"/>
    <w:unhideWhenUsed/>
    <w:rsid w:val="00326F90"/>
    <w:pPr>
      <w:numPr>
        <w:numId w:val="5"/>
      </w:numPr>
      <w:contextualSpacing/>
    </w:pPr>
  </w:style>
  <w:style w:type="paragraph" w:styleId="Listennummer2">
    <w:name w:val="List Number 2"/>
    <w:basedOn w:val="Standard"/>
    <w:uiPriority w:val="99"/>
    <w:unhideWhenUsed/>
    <w:rsid w:val="0029639D"/>
    <w:pPr>
      <w:numPr>
        <w:numId w:val="6"/>
      </w:numPr>
      <w:contextualSpacing/>
    </w:pPr>
  </w:style>
  <w:style w:type="paragraph" w:styleId="Listennummer3">
    <w:name w:val="List Number 3"/>
    <w:basedOn w:val="Standard"/>
    <w:uiPriority w:val="99"/>
    <w:unhideWhenUsed/>
    <w:rsid w:val="0029639D"/>
    <w:pPr>
      <w:numPr>
        <w:numId w:val="7"/>
      </w:numPr>
      <w:contextualSpacing/>
    </w:pPr>
  </w:style>
  <w:style w:type="paragraph" w:styleId="Listenfortsetzung">
    <w:name w:val="List Continue"/>
    <w:basedOn w:val="Standard"/>
    <w:uiPriority w:val="99"/>
    <w:unhideWhenUsed/>
    <w:rsid w:val="0029639D"/>
    <w:pPr>
      <w:spacing w:after="120"/>
      <w:ind w:left="360"/>
      <w:contextualSpacing/>
    </w:pPr>
  </w:style>
  <w:style w:type="paragraph" w:styleId="Listenfortsetzung2">
    <w:name w:val="List Continue 2"/>
    <w:basedOn w:val="Standard"/>
    <w:uiPriority w:val="99"/>
    <w:unhideWhenUsed/>
    <w:rsid w:val="0029639D"/>
    <w:pPr>
      <w:spacing w:after="120"/>
      <w:ind w:left="720"/>
      <w:contextualSpacing/>
    </w:pPr>
  </w:style>
  <w:style w:type="paragraph" w:styleId="Listenfortsetzung3">
    <w:name w:val="List Continue 3"/>
    <w:basedOn w:val="Standard"/>
    <w:uiPriority w:val="99"/>
    <w:unhideWhenUsed/>
    <w:rsid w:val="0029639D"/>
    <w:pPr>
      <w:spacing w:after="120"/>
      <w:ind w:left="1080"/>
      <w:contextualSpacing/>
    </w:pPr>
  </w:style>
  <w:style w:type="paragraph" w:styleId="Makrotext">
    <w:name w:val="macro"/>
    <w:link w:val="MakrotextZchn"/>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textZchn">
    <w:name w:val="Makrotext Zchn"/>
    <w:basedOn w:val="Absatz-Standardschriftart"/>
    <w:link w:val="Makrotext"/>
    <w:uiPriority w:val="99"/>
    <w:rsid w:val="0029639D"/>
    <w:rPr>
      <w:rFonts w:ascii="Courier" w:hAnsi="Courier"/>
      <w:sz w:val="20"/>
      <w:szCs w:val="20"/>
    </w:rPr>
  </w:style>
  <w:style w:type="paragraph" w:styleId="Zitat">
    <w:name w:val="Quote"/>
    <w:basedOn w:val="Standard"/>
    <w:next w:val="Standard"/>
    <w:link w:val="ZitatZchn"/>
    <w:uiPriority w:val="29"/>
    <w:qFormat/>
    <w:rsid w:val="00FC693F"/>
    <w:rPr>
      <w:i/>
      <w:iCs/>
      <w:color w:val="000000" w:themeColor="text1"/>
    </w:rPr>
  </w:style>
  <w:style w:type="character" w:customStyle="1" w:styleId="ZitatZchn">
    <w:name w:val="Zitat Zchn"/>
    <w:basedOn w:val="Absatz-Standardschriftart"/>
    <w:link w:val="Zitat"/>
    <w:uiPriority w:val="29"/>
    <w:rsid w:val="00FC693F"/>
    <w:rPr>
      <w:i/>
      <w:iCs/>
      <w:color w:val="000000" w:themeColor="text1"/>
    </w:rPr>
  </w:style>
  <w:style w:type="character" w:customStyle="1" w:styleId="berschrift4Zchn">
    <w:name w:val="Überschrift 4 Zchn"/>
    <w:basedOn w:val="Absatz-Standardschriftart"/>
    <w:link w:val="berschrift4"/>
    <w:uiPriority w:val="9"/>
    <w:semiHidden/>
    <w:rsid w:val="00FC693F"/>
    <w:rPr>
      <w:rFonts w:asciiTheme="majorHAnsi" w:eastAsiaTheme="majorEastAsia" w:hAnsiTheme="majorHAnsi" w:cstheme="majorBidi"/>
      <w:b/>
      <w:bCs/>
      <w:i/>
      <w:iCs/>
      <w:color w:val="4F81BD" w:themeColor="accent1"/>
    </w:rPr>
  </w:style>
  <w:style w:type="character" w:customStyle="1" w:styleId="berschrift5Zchn">
    <w:name w:val="Überschrift 5 Zchn"/>
    <w:basedOn w:val="Absatz-Standardschriftart"/>
    <w:link w:val="berschrift5"/>
    <w:uiPriority w:val="9"/>
    <w:semiHidden/>
    <w:rsid w:val="00FC693F"/>
    <w:rPr>
      <w:rFonts w:asciiTheme="majorHAnsi" w:eastAsiaTheme="majorEastAsia" w:hAnsiTheme="majorHAnsi" w:cstheme="majorBidi"/>
      <w:color w:val="243F60" w:themeColor="accent1" w:themeShade="7F"/>
    </w:rPr>
  </w:style>
  <w:style w:type="character" w:customStyle="1" w:styleId="berschrift6Zchn">
    <w:name w:val="Überschrift 6 Zchn"/>
    <w:basedOn w:val="Absatz-Standardschriftart"/>
    <w:link w:val="berschrift6"/>
    <w:uiPriority w:val="9"/>
    <w:semiHidden/>
    <w:rsid w:val="00FC693F"/>
    <w:rPr>
      <w:rFonts w:asciiTheme="majorHAnsi" w:eastAsiaTheme="majorEastAsia" w:hAnsiTheme="majorHAnsi" w:cstheme="majorBidi"/>
      <w:i/>
      <w:iCs/>
      <w:color w:val="243F60" w:themeColor="accent1" w:themeShade="7F"/>
    </w:rPr>
  </w:style>
  <w:style w:type="character" w:customStyle="1" w:styleId="berschrift7Zchn">
    <w:name w:val="Überschrift 7 Zchn"/>
    <w:basedOn w:val="Absatz-Standardschriftart"/>
    <w:link w:val="berschrift7"/>
    <w:uiPriority w:val="9"/>
    <w:semiHidden/>
    <w:rsid w:val="00FC693F"/>
    <w:rPr>
      <w:rFonts w:asciiTheme="majorHAnsi" w:eastAsiaTheme="majorEastAsia" w:hAnsiTheme="majorHAnsi" w:cstheme="majorBidi"/>
      <w:i/>
      <w:iCs/>
      <w:color w:val="404040" w:themeColor="text1" w:themeTint="BF"/>
    </w:rPr>
  </w:style>
  <w:style w:type="character" w:customStyle="1" w:styleId="berschrift8Zchn">
    <w:name w:val="Überschrift 8 Zchn"/>
    <w:basedOn w:val="Absatz-Standardschriftart"/>
    <w:link w:val="berschrift8"/>
    <w:uiPriority w:val="9"/>
    <w:semiHidden/>
    <w:rsid w:val="00FC693F"/>
    <w:rPr>
      <w:rFonts w:asciiTheme="majorHAnsi" w:eastAsiaTheme="majorEastAsia" w:hAnsiTheme="majorHAnsi" w:cstheme="majorBidi"/>
      <w:color w:val="4F81BD" w:themeColor="accent1"/>
      <w:sz w:val="20"/>
      <w:szCs w:val="20"/>
    </w:rPr>
  </w:style>
  <w:style w:type="character" w:customStyle="1" w:styleId="berschrift9Zchn">
    <w:name w:val="Überschrift 9 Zchn"/>
    <w:basedOn w:val="Absatz-Standardschriftart"/>
    <w:link w:val="berschrift9"/>
    <w:uiPriority w:val="9"/>
    <w:semiHidden/>
    <w:rsid w:val="00FC693F"/>
    <w:rPr>
      <w:rFonts w:asciiTheme="majorHAnsi" w:eastAsiaTheme="majorEastAsia" w:hAnsiTheme="majorHAnsi" w:cstheme="majorBidi"/>
      <w:i/>
      <w:iCs/>
      <w:color w:val="404040" w:themeColor="text1" w:themeTint="BF"/>
      <w:sz w:val="20"/>
      <w:szCs w:val="20"/>
    </w:rPr>
  </w:style>
  <w:style w:type="paragraph" w:styleId="Beschriftung">
    <w:name w:val="caption"/>
    <w:basedOn w:val="Standard"/>
    <w:next w:val="Standard"/>
    <w:uiPriority w:val="35"/>
    <w:semiHidden/>
    <w:unhideWhenUsed/>
    <w:qFormat/>
    <w:rsid w:val="00FC693F"/>
    <w:pPr>
      <w:spacing w:line="240" w:lineRule="auto"/>
    </w:pPr>
    <w:rPr>
      <w:b/>
      <w:bCs/>
      <w:color w:val="4F81BD" w:themeColor="accent1"/>
      <w:sz w:val="18"/>
      <w:szCs w:val="18"/>
    </w:rPr>
  </w:style>
  <w:style w:type="character" w:styleId="Fett">
    <w:name w:val="Strong"/>
    <w:basedOn w:val="Absatz-Standardschriftart"/>
    <w:uiPriority w:val="22"/>
    <w:qFormat/>
    <w:rsid w:val="00FC693F"/>
    <w:rPr>
      <w:b/>
      <w:bCs/>
    </w:rPr>
  </w:style>
  <w:style w:type="character" w:styleId="Hervorhebung">
    <w:name w:val="Emphasis"/>
    <w:basedOn w:val="Absatz-Standardschriftart"/>
    <w:uiPriority w:val="20"/>
    <w:qFormat/>
    <w:rsid w:val="00FC693F"/>
    <w:rPr>
      <w:i/>
      <w:iCs/>
    </w:rPr>
  </w:style>
  <w:style w:type="paragraph" w:styleId="IntensivesZitat">
    <w:name w:val="Intense Quote"/>
    <w:basedOn w:val="Standard"/>
    <w:next w:val="Standard"/>
    <w:link w:val="IntensivesZitatZchn"/>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ivesZitatZchn">
    <w:name w:val="Intensives Zitat Zchn"/>
    <w:basedOn w:val="Absatz-Standardschriftart"/>
    <w:link w:val="IntensivesZitat"/>
    <w:uiPriority w:val="30"/>
    <w:rsid w:val="00FC693F"/>
    <w:rPr>
      <w:b/>
      <w:bCs/>
      <w:i/>
      <w:iCs/>
      <w:color w:val="4F81BD" w:themeColor="accent1"/>
    </w:rPr>
  </w:style>
  <w:style w:type="character" w:styleId="SchwacheHervorhebung">
    <w:name w:val="Subtle Emphasis"/>
    <w:basedOn w:val="Absatz-Standardschriftart"/>
    <w:uiPriority w:val="19"/>
    <w:qFormat/>
    <w:rsid w:val="00FC693F"/>
    <w:rPr>
      <w:i/>
      <w:iCs/>
      <w:color w:val="808080" w:themeColor="text1" w:themeTint="7F"/>
    </w:rPr>
  </w:style>
  <w:style w:type="character" w:styleId="IntensiveHervorhebung">
    <w:name w:val="Intense Emphasis"/>
    <w:basedOn w:val="Absatz-Standardschriftart"/>
    <w:uiPriority w:val="21"/>
    <w:qFormat/>
    <w:rsid w:val="00FC693F"/>
    <w:rPr>
      <w:b/>
      <w:bCs/>
      <w:i/>
      <w:iCs/>
      <w:color w:val="4F81BD" w:themeColor="accent1"/>
    </w:rPr>
  </w:style>
  <w:style w:type="character" w:styleId="SchwacherVerweis">
    <w:name w:val="Subtle Reference"/>
    <w:basedOn w:val="Absatz-Standardschriftart"/>
    <w:uiPriority w:val="31"/>
    <w:qFormat/>
    <w:rsid w:val="00FC693F"/>
    <w:rPr>
      <w:smallCaps/>
      <w:color w:val="C0504D" w:themeColor="accent2"/>
      <w:u w:val="single"/>
    </w:rPr>
  </w:style>
  <w:style w:type="character" w:styleId="IntensiverVerweis">
    <w:name w:val="Intense Reference"/>
    <w:basedOn w:val="Absatz-Standardschriftart"/>
    <w:uiPriority w:val="32"/>
    <w:qFormat/>
    <w:rsid w:val="00FC693F"/>
    <w:rPr>
      <w:b/>
      <w:bCs/>
      <w:smallCaps/>
      <w:color w:val="C0504D" w:themeColor="accent2"/>
      <w:spacing w:val="5"/>
      <w:u w:val="single"/>
    </w:rPr>
  </w:style>
  <w:style w:type="character" w:styleId="Buchtitel">
    <w:name w:val="Book Title"/>
    <w:basedOn w:val="Absatz-Standardschriftart"/>
    <w:uiPriority w:val="33"/>
    <w:qFormat/>
    <w:rsid w:val="00FC693F"/>
    <w:rPr>
      <w:b/>
      <w:bCs/>
      <w:smallCaps/>
      <w:spacing w:val="5"/>
    </w:rPr>
  </w:style>
  <w:style w:type="paragraph" w:styleId="Inhaltsverzeichnisberschrift">
    <w:name w:val="TOC Heading"/>
    <w:basedOn w:val="berschrift1"/>
    <w:next w:val="Standard"/>
    <w:uiPriority w:val="39"/>
    <w:semiHidden/>
    <w:unhideWhenUsed/>
    <w:qFormat/>
    <w:rsid w:val="00FC693F"/>
    <w:pPr>
      <w:outlineLvl w:val="9"/>
    </w:pPr>
  </w:style>
  <w:style w:type="table" w:styleId="Tabellenraster">
    <w:name w:val="Table Grid"/>
    <w:basedOn w:val="NormaleTabelle"/>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HelleSchattierung">
    <w:name w:val="Light Shading"/>
    <w:basedOn w:val="NormaleTabelle"/>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HelleSchattierung-Akzent1">
    <w:name w:val="Light Shading Accent 1"/>
    <w:basedOn w:val="NormaleTabelle"/>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HelleSchattierung-Akzent2">
    <w:name w:val="Light Shading Accent 2"/>
    <w:basedOn w:val="NormaleTabelle"/>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HelleSchattierung-Akzent3">
    <w:name w:val="Light Shading Accent 3"/>
    <w:basedOn w:val="NormaleTabelle"/>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HelleSchattierung-Akzent4">
    <w:name w:val="Light Shading Accent 4"/>
    <w:basedOn w:val="NormaleTabelle"/>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HelleSchattierung-Akzent5">
    <w:name w:val="Light Shading Accent 5"/>
    <w:basedOn w:val="NormaleTabelle"/>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HelleSchattierung-Akzent6">
    <w:name w:val="Light Shading Accent 6"/>
    <w:basedOn w:val="NormaleTabelle"/>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HelleListe">
    <w:name w:val="Light List"/>
    <w:basedOn w:val="NormaleTabelle"/>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HelleListe-Akzent1">
    <w:name w:val="Light List Accent 1"/>
    <w:basedOn w:val="NormaleTabelle"/>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HelleListe-Akzent2">
    <w:name w:val="Light List Accent 2"/>
    <w:basedOn w:val="NormaleTabelle"/>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HelleListe-Akzent3">
    <w:name w:val="Light List Accent 3"/>
    <w:basedOn w:val="NormaleTabelle"/>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HelleListe-Akzent4">
    <w:name w:val="Light List Accent 4"/>
    <w:basedOn w:val="NormaleTabelle"/>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HelleListe-Akzent5">
    <w:name w:val="Light List Accent 5"/>
    <w:basedOn w:val="NormaleTabelle"/>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HelleListe-Akzent6">
    <w:name w:val="Light List Accent 6"/>
    <w:basedOn w:val="NormaleTabelle"/>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HellesRaster">
    <w:name w:val="Light Grid"/>
    <w:basedOn w:val="NormaleTabelle"/>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HellesRaster-Akzent1">
    <w:name w:val="Light Grid Accent 1"/>
    <w:basedOn w:val="NormaleTabelle"/>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HellesRaster-Akzent2">
    <w:name w:val="Light Grid Accent 2"/>
    <w:basedOn w:val="NormaleTabelle"/>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HellesRaster-Akzent3">
    <w:name w:val="Light Grid Accent 3"/>
    <w:basedOn w:val="NormaleTabelle"/>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HellesRaster-Akzent4">
    <w:name w:val="Light Grid Accent 4"/>
    <w:basedOn w:val="NormaleTabelle"/>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HellesRaster-Akzent5">
    <w:name w:val="Light Grid Accent 5"/>
    <w:basedOn w:val="NormaleTabelle"/>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HellesRaster-Akzent6">
    <w:name w:val="Light Grid Accent 6"/>
    <w:basedOn w:val="NormaleTabelle"/>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ittlereSchattierung1">
    <w:name w:val="Medium Shading 1"/>
    <w:basedOn w:val="NormaleTabelle"/>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ittlereSchattierung1-Akzent1">
    <w:name w:val="Medium Shading 1 Accent 1"/>
    <w:basedOn w:val="NormaleTabelle"/>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ittlereSchattierung1-Akzent2">
    <w:name w:val="Medium Shading 1 Accent 2"/>
    <w:basedOn w:val="NormaleTabelle"/>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ittlereSchattierung1-Akzent3">
    <w:name w:val="Medium Shading 1 Accent 3"/>
    <w:basedOn w:val="NormaleTabelle"/>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ittlereSchattierung1-Akzent4">
    <w:name w:val="Medium Shading 1 Accent 4"/>
    <w:basedOn w:val="NormaleTabelle"/>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ittlereSchattierung1-Akzent5">
    <w:name w:val="Medium Shading 1 Accent 5"/>
    <w:basedOn w:val="NormaleTabelle"/>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ittlereSchattierung1-Akzent6">
    <w:name w:val="Medium Shading 1 Accent 6"/>
    <w:basedOn w:val="NormaleTabelle"/>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ittlereSchattierung2">
    <w:name w:val="Medium Shading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1">
    <w:name w:val="Medium Shading 2 Accent 1"/>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2">
    <w:name w:val="Medium Shading 2 Accent 2"/>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3">
    <w:name w:val="Medium Shading 2 Accent 3"/>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4">
    <w:name w:val="Medium Shading 2 Accent 4"/>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5">
    <w:name w:val="Medium Shading 2 Accent 5"/>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Schattierung2-Akzent6">
    <w:name w:val="Medium Shading 2 Accent 6"/>
    <w:basedOn w:val="NormaleTabelle"/>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ittlereListe1">
    <w:name w:val="Medium List 1"/>
    <w:basedOn w:val="NormaleTabelle"/>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ittlereListe1-Akzent1">
    <w:name w:val="Medium List 1 Accent 1"/>
    <w:basedOn w:val="NormaleTabelle"/>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ittlereListe1-Akzent2">
    <w:name w:val="Medium List 1 Accent 2"/>
    <w:basedOn w:val="NormaleTabelle"/>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ittlereListe1-Akzent3">
    <w:name w:val="Medium List 1 Accent 3"/>
    <w:basedOn w:val="NormaleTabelle"/>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ittlereListe1-Akzent4">
    <w:name w:val="Medium List 1 Accent 4"/>
    <w:basedOn w:val="NormaleTabelle"/>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ittlereListe1-Akzent5">
    <w:name w:val="Medium List 1 Accent 5"/>
    <w:basedOn w:val="NormaleTabelle"/>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ittlereListe1-Akzent6">
    <w:name w:val="Medium List 1 Accent 6"/>
    <w:basedOn w:val="NormaleTabelle"/>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ittlereListe2">
    <w:name w:val="Medium Lis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1">
    <w:name w:val="Medium List 2 Accent 1"/>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2">
    <w:name w:val="Medium List 2 Accent 2"/>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3">
    <w:name w:val="Medium List 2 Accent 3"/>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4">
    <w:name w:val="Medium List 2 Accent 4"/>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5">
    <w:name w:val="Medium List 2 Accent 5"/>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Liste2-Akzent6">
    <w:name w:val="Medium List 2 Accent 6"/>
    <w:basedOn w:val="NormaleTabelle"/>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ittleresRaster1">
    <w:name w:val="Medium Grid 1"/>
    <w:basedOn w:val="NormaleTabelle"/>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ittleresRaster1-Akzent1">
    <w:name w:val="Medium Grid 1 Accent 1"/>
    <w:basedOn w:val="NormaleTabelle"/>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ittleresRaster1-Akzent2">
    <w:name w:val="Medium Grid 1 Accent 2"/>
    <w:basedOn w:val="NormaleTabelle"/>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ittleresRaster1-Akzent3">
    <w:name w:val="Medium Grid 1 Accent 3"/>
    <w:basedOn w:val="NormaleTabelle"/>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ittleresRaster1-Akzent4">
    <w:name w:val="Medium Grid 1 Accent 4"/>
    <w:basedOn w:val="NormaleTabelle"/>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ittleresRaster1-Akzent5">
    <w:name w:val="Medium Grid 1 Accent 5"/>
    <w:basedOn w:val="NormaleTabelle"/>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ittleresRaster1-Akzent6">
    <w:name w:val="Medium Grid 1 Accent 6"/>
    <w:basedOn w:val="NormaleTabelle"/>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ittleresRaster2">
    <w:name w:val="Medium Grid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ittleresRaster2-Akzent1">
    <w:name w:val="Medium Grid 2 Accent 1"/>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ittleresRaster2-Akzent2">
    <w:name w:val="Medium Grid 2 Accent 2"/>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ittleresRaster2-Akzent3">
    <w:name w:val="Medium Grid 2 Accent 3"/>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ittleresRaster2-Akzent4">
    <w:name w:val="Medium Grid 2 Accent 4"/>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ittleresRaster2-Akzent5">
    <w:name w:val="Medium Grid 2 Accent 5"/>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ittleresRaster2-Akzent6">
    <w:name w:val="Medium Grid 2 Accent 6"/>
    <w:basedOn w:val="NormaleTabelle"/>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ittleresRaster3">
    <w:name w:val="Medium Grid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ittleresRaster3-Akzent1">
    <w:name w:val="Medium Grid 3 Accent 1"/>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ittleresRaster3-Akzent2">
    <w:name w:val="Medium Grid 3 Accent 2"/>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ittleresRaster3-Akzent3">
    <w:name w:val="Medium Grid 3 Accent 3"/>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ittleresRaster3-Akzent4">
    <w:name w:val="Medium Grid 3 Accent 4"/>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ittleresRaster3-Akzent5">
    <w:name w:val="Medium Grid 3 Accent 5"/>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ittleresRaster3-Akzent6">
    <w:name w:val="Medium Grid 3 Accent 6"/>
    <w:basedOn w:val="NormaleTabelle"/>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unkleListe">
    <w:name w:val="Dark List"/>
    <w:basedOn w:val="NormaleTabelle"/>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unkleListe-Akzent1">
    <w:name w:val="Dark List Accent 1"/>
    <w:basedOn w:val="NormaleTabelle"/>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unkleListe-Akzent2">
    <w:name w:val="Dark List Accent 2"/>
    <w:basedOn w:val="NormaleTabelle"/>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unkleListe-Akzent3">
    <w:name w:val="Dark List Accent 3"/>
    <w:basedOn w:val="NormaleTabelle"/>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unkleListe-Akzent4">
    <w:name w:val="Dark List Accent 4"/>
    <w:basedOn w:val="NormaleTabelle"/>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unkleListe-Akzent5">
    <w:name w:val="Dark List Accent 5"/>
    <w:basedOn w:val="NormaleTabelle"/>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unkleListe-Akzent6">
    <w:name w:val="Dark List Accent 6"/>
    <w:basedOn w:val="NormaleTabelle"/>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FarbigeSchattierung">
    <w:name w:val="Colorful Shading"/>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FarbigeSchattierung-Akzent1">
    <w:name w:val="Colorful Shading Accent 1"/>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FarbigeSchattierung-Akzent2">
    <w:name w:val="Colorful Shading Accent 2"/>
    <w:basedOn w:val="NormaleTabelle"/>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FarbigeSchattierung-Akzent3">
    <w:name w:val="Colorful Shading Accent 3"/>
    <w:basedOn w:val="NormaleTabelle"/>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FarbigeSchattierung-Akzent4">
    <w:name w:val="Colorful Shading Accent 4"/>
    <w:basedOn w:val="NormaleTabelle"/>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FarbigeSchattierung-Akzent5">
    <w:name w:val="Colorful Shading Accent 5"/>
    <w:basedOn w:val="NormaleTabelle"/>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FarbigeSchattierung-Akzent6">
    <w:name w:val="Colorful Shading Accent 6"/>
    <w:basedOn w:val="NormaleTabelle"/>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FarbigeListe">
    <w:name w:val="Colorful List"/>
    <w:basedOn w:val="NormaleTabelle"/>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FarbigeListe-Akzent1">
    <w:name w:val="Colorful List Accent 1"/>
    <w:basedOn w:val="NormaleTabelle"/>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FarbigeListe-Akzent2">
    <w:name w:val="Colorful List Accent 2"/>
    <w:basedOn w:val="NormaleTabelle"/>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FarbigeListe-Akzent3">
    <w:name w:val="Colorful List Accent 3"/>
    <w:basedOn w:val="NormaleTabelle"/>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FarbigeListe-Akzent4">
    <w:name w:val="Colorful List Accent 4"/>
    <w:basedOn w:val="NormaleTabelle"/>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FarbigeListe-Akzent5">
    <w:name w:val="Colorful List Accent 5"/>
    <w:basedOn w:val="NormaleTabelle"/>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FarbigeListe-Akzent6">
    <w:name w:val="Colorful List Accent 6"/>
    <w:basedOn w:val="NormaleTabelle"/>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FarbigesRaster">
    <w:name w:val="Colorful Grid"/>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FarbigesRaster-Akzent1">
    <w:name w:val="Colorful Grid Accent 1"/>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FarbigesRaster-Akzent2">
    <w:name w:val="Colorful Grid Accent 2"/>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FarbigesRaster-Akzent3">
    <w:name w:val="Colorful Grid Accent 3"/>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FarbigesRaster-Akzent4">
    <w:name w:val="Colorful Grid Accent 4"/>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FarbigesRaster-Akzent5">
    <w:name w:val="Colorful Grid Accent 5"/>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FarbigesRaster-Akzent6">
    <w:name w:val="Colorful Grid Accent 6"/>
    <w:basedOn w:val="NormaleTabelle"/>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yperlink">
    <w:name w:val="Hyperlink"/>
    <w:rsid w:val="00F872C6"/>
    <w:rPr>
      <w:color w:val="0000FF"/>
      <w:u w:val="single"/>
    </w:rPr>
  </w:style>
  <w:style w:type="character" w:styleId="Kommentarzeichen">
    <w:name w:val="annotation reference"/>
    <w:basedOn w:val="Absatz-Standardschriftart"/>
    <w:uiPriority w:val="99"/>
    <w:semiHidden/>
    <w:unhideWhenUsed/>
    <w:rsid w:val="00F872C6"/>
    <w:rPr>
      <w:sz w:val="16"/>
      <w:szCs w:val="16"/>
    </w:rPr>
  </w:style>
  <w:style w:type="paragraph" w:styleId="Kommentartext">
    <w:name w:val="annotation text"/>
    <w:basedOn w:val="Standard"/>
    <w:link w:val="KommentartextZchn"/>
    <w:uiPriority w:val="99"/>
    <w:unhideWhenUsed/>
    <w:rsid w:val="00F872C6"/>
    <w:pPr>
      <w:spacing w:line="240" w:lineRule="auto"/>
    </w:pPr>
    <w:rPr>
      <w:sz w:val="20"/>
      <w:szCs w:val="20"/>
    </w:rPr>
  </w:style>
  <w:style w:type="character" w:customStyle="1" w:styleId="KommentartextZchn">
    <w:name w:val="Kommentartext Zchn"/>
    <w:basedOn w:val="Absatz-Standardschriftart"/>
    <w:link w:val="Kommentartext"/>
    <w:uiPriority w:val="99"/>
    <w:rsid w:val="00F872C6"/>
    <w:rPr>
      <w:sz w:val="20"/>
      <w:szCs w:val="20"/>
    </w:rPr>
  </w:style>
  <w:style w:type="paragraph" w:styleId="Kommentarthema">
    <w:name w:val="annotation subject"/>
    <w:basedOn w:val="Kommentartext"/>
    <w:next w:val="Kommentartext"/>
    <w:link w:val="KommentarthemaZchn"/>
    <w:uiPriority w:val="99"/>
    <w:semiHidden/>
    <w:unhideWhenUsed/>
    <w:rsid w:val="00F872C6"/>
    <w:rPr>
      <w:b/>
      <w:bCs/>
    </w:rPr>
  </w:style>
  <w:style w:type="character" w:customStyle="1" w:styleId="KommentarthemaZchn">
    <w:name w:val="Kommentarthema Zchn"/>
    <w:basedOn w:val="KommentartextZchn"/>
    <w:link w:val="Kommentarthema"/>
    <w:uiPriority w:val="99"/>
    <w:semiHidden/>
    <w:rsid w:val="00F872C6"/>
    <w:rPr>
      <w:b/>
      <w:bCs/>
      <w:sz w:val="20"/>
      <w:szCs w:val="20"/>
    </w:rPr>
  </w:style>
  <w:style w:type="paragraph" w:styleId="berarbeitung">
    <w:name w:val="Revision"/>
    <w:hidden/>
    <w:uiPriority w:val="99"/>
    <w:semiHidden/>
    <w:rsid w:val="00F872C6"/>
    <w:pPr>
      <w:spacing w:after="0" w:line="240" w:lineRule="auto"/>
    </w:pPr>
  </w:style>
  <w:style w:type="character" w:styleId="NichtaufgelsteErwhnung">
    <w:name w:val="Unresolved Mention"/>
    <w:basedOn w:val="Absatz-Standardschriftart"/>
    <w:uiPriority w:val="99"/>
    <w:semiHidden/>
    <w:unhideWhenUsed/>
    <w:rsid w:val="000C405E"/>
    <w:rPr>
      <w:color w:val="605E5C"/>
      <w:shd w:val="clear" w:color="auto" w:fill="E1DFDD"/>
    </w:rPr>
  </w:style>
  <w:style w:type="character" w:styleId="BesuchterLink">
    <w:name w:val="FollowedHyperlink"/>
    <w:basedOn w:val="Absatz-Standardschriftart"/>
    <w:uiPriority w:val="99"/>
    <w:semiHidden/>
    <w:unhideWhenUsed/>
    <w:rsid w:val="00D13D0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lisec.com/it/soluzioni/macchine-indivuduali/detail/sistemi-di-troncaggio-del-vetro/bsy-a" TargetMode="External"/><Relationship Id="rId13" Type="http://schemas.openxmlformats.org/officeDocument/2006/relationships/hyperlink" Target="https://www.lisec.com/solutions/systems-lines/detail/logistic-systems/ig-sort-midi" TargetMode="External"/><Relationship Id="rId18" Type="http://schemas.openxmlformats.org/officeDocument/2006/relationships/image" Target="media/image2.jpe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5.jpeg"/><Relationship Id="rId7" Type="http://schemas.openxmlformats.org/officeDocument/2006/relationships/endnotes" Target="endnotes.xml"/><Relationship Id="rId12" Type="http://schemas.openxmlformats.org/officeDocument/2006/relationships/hyperlink" Target="https://www.lisec.com/it/soluzioni/panoramica-sistemi-linee/detail/glass-processing-line/splitfin" TargetMode="External"/><Relationship Id="rId17" Type="http://schemas.openxmlformats.org/officeDocument/2006/relationships/image" Target="media/image1.jpeg"/><Relationship Id="rId25" Type="http://schemas.openxmlformats.org/officeDocument/2006/relationships/hyperlink" Target="http://www.lisec.com/?utm_source=Press-Release&amp;utm_medium=Word-PDF&amp;utm_campaign=DE" TargetMode="External"/><Relationship Id="rId2" Type="http://schemas.openxmlformats.org/officeDocument/2006/relationships/numbering" Target="numbering.xml"/><Relationship Id="rId16" Type="http://schemas.openxmlformats.org/officeDocument/2006/relationships/hyperlink" Target="https://www.lisec.com/it/competenza/dopo-la-vendita-servizio/formazione?hsCtaAttrib=342579524852&amp;cHash=29cbf3b24b6f05f0c9fb5e66c126072c" TargetMode="External"/><Relationship Id="rId20"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lisec.com/it/soluzioni/macchine-indivuduali/detail/lavorazione-laser/lsp-a-laser-surface-processing" TargetMode="External"/><Relationship Id="rId24" Type="http://schemas.openxmlformats.org/officeDocument/2006/relationships/hyperlink" Target="mailto:claudia.guschlbauer@lisec.com" TargetMode="External"/><Relationship Id="rId5" Type="http://schemas.openxmlformats.org/officeDocument/2006/relationships/webSettings" Target="webSettings.xml"/><Relationship Id="rId15" Type="http://schemas.openxmlformats.org/officeDocument/2006/relationships/hyperlink" Target="https://www.lisec.com/it/competenza/dopo-la-vendita-servizio/mylisec" TargetMode="External"/><Relationship Id="rId23" Type="http://schemas.openxmlformats.org/officeDocument/2006/relationships/image" Target="media/image7.jpeg"/><Relationship Id="rId28" Type="http://schemas.openxmlformats.org/officeDocument/2006/relationships/theme" Target="theme/theme1.xml"/><Relationship Id="rId10" Type="http://schemas.openxmlformats.org/officeDocument/2006/relationships/hyperlink" Target="https://www.lisec.com/it/soluzioni/macchine-indivuduali/detail/produzione-di-vetro-laminato/ftc-c" TargetMode="External"/><Relationship Id="rId19"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hyperlink" Target="https://www.lisec.com/it/soluzioni/macchine-indivuduali/detail/sigillatura/srp-a" TargetMode="External"/><Relationship Id="rId14" Type="http://schemas.openxmlformats.org/officeDocument/2006/relationships/hyperlink" Target="https://www.lisec.com/it/competenza/dopo-la-vendita-servizio/liserv" TargetMode="External"/><Relationship Id="rId22" Type="http://schemas.openxmlformats.org/officeDocument/2006/relationships/image" Target="media/image6.jpe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Pages>
  <Words>1984</Words>
  <Characters>12698</Characters>
  <Application>Microsoft Office Word</Application>
  <DocSecurity>0</DocSecurity>
  <Lines>239</Lines>
  <Paragraphs>87</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14595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
  <cp:lastModifiedBy>Mayr Katharina</cp:lastModifiedBy>
  <cp:revision>14</cp:revision>
  <dcterms:created xsi:type="dcterms:W3CDTF">2025-10-07T13:41:00Z</dcterms:created>
  <dcterms:modified xsi:type="dcterms:W3CDTF">2026-04-28T14:13:00Z</dcterms:modified>
  <cp:category/>
</cp:coreProperties>
</file>